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5BA4" w14:textId="47B06244" w:rsidR="002122E0" w:rsidRPr="00860915" w:rsidRDefault="002122E0" w:rsidP="002122E0">
      <w:pPr>
        <w:rPr>
          <w:lang w:val="en-US"/>
        </w:rPr>
      </w:pPr>
    </w:p>
    <w:p w14:paraId="4F67A51C" w14:textId="54B6AF8E" w:rsidR="00860915" w:rsidRDefault="00860915" w:rsidP="006E7479">
      <w:pPr>
        <w:pStyle w:val="Heading6"/>
        <w:jc w:val="center"/>
        <w:rPr>
          <w:rFonts w:ascii="Arial" w:hAnsi="Arial" w:cs="Arial"/>
          <w:sz w:val="48"/>
          <w:szCs w:val="48"/>
        </w:rPr>
      </w:pPr>
      <w:r w:rsidRPr="00B14C47">
        <w:rPr>
          <w:noProof/>
          <w:lang w:eastAsia="bg-BG"/>
        </w:rPr>
        <w:drawing>
          <wp:anchor distT="0" distB="0" distL="114300" distR="114300" simplePos="0" relativeHeight="251659264" behindDoc="0" locked="0" layoutInCell="1" allowOverlap="1" wp14:anchorId="1D88E058" wp14:editId="082AAACB">
            <wp:simplePos x="0" y="0"/>
            <wp:positionH relativeFrom="margin">
              <wp:posOffset>1757045</wp:posOffset>
            </wp:positionH>
            <wp:positionV relativeFrom="margin">
              <wp:posOffset>204470</wp:posOffset>
            </wp:positionV>
            <wp:extent cx="2437765" cy="1028700"/>
            <wp:effectExtent l="0" t="0" r="635" b="0"/>
            <wp:wrapSquare wrapText="bothSides"/>
            <wp:docPr id="801697933" name="Picture 80169793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76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7CCC9" w14:textId="77777777" w:rsidR="00860915" w:rsidRDefault="00860915" w:rsidP="006E7479">
      <w:pPr>
        <w:pStyle w:val="Heading6"/>
        <w:jc w:val="center"/>
        <w:rPr>
          <w:rFonts w:ascii="Arial" w:hAnsi="Arial" w:cs="Arial"/>
          <w:sz w:val="48"/>
          <w:szCs w:val="48"/>
        </w:rPr>
      </w:pPr>
    </w:p>
    <w:p w14:paraId="1F9D3668" w14:textId="77777777" w:rsidR="00860915" w:rsidRPr="00860915" w:rsidRDefault="00860915" w:rsidP="00860915">
      <w:pPr>
        <w:rPr>
          <w:lang w:val="en-US"/>
        </w:rPr>
      </w:pPr>
    </w:p>
    <w:p w14:paraId="4BFFB492" w14:textId="78FBA437" w:rsidR="00B66DF8" w:rsidRPr="00860915" w:rsidRDefault="006E7479" w:rsidP="006E7479">
      <w:pPr>
        <w:pStyle w:val="Heading6"/>
        <w:jc w:val="center"/>
        <w:rPr>
          <w:rFonts w:ascii="Arial" w:hAnsi="Arial" w:cs="Arial"/>
          <w:sz w:val="48"/>
          <w:szCs w:val="48"/>
        </w:rPr>
      </w:pPr>
      <w:r w:rsidRPr="00860915">
        <w:rPr>
          <w:rFonts w:ascii="Arial" w:hAnsi="Arial" w:cs="Arial"/>
          <w:sz w:val="48"/>
          <w:szCs w:val="48"/>
        </w:rPr>
        <w:t>„</w:t>
      </w:r>
      <w:r w:rsidR="00146B90" w:rsidRPr="00860915">
        <w:rPr>
          <w:rFonts w:ascii="Arial" w:hAnsi="Arial" w:cs="Arial"/>
          <w:sz w:val="48"/>
          <w:szCs w:val="48"/>
          <w:lang w:val="bg-BG"/>
        </w:rPr>
        <w:t xml:space="preserve">ИНФРА </w:t>
      </w:r>
      <w:proofErr w:type="gramStart"/>
      <w:r w:rsidR="00146B90" w:rsidRPr="00860915">
        <w:rPr>
          <w:rFonts w:ascii="Arial" w:hAnsi="Arial" w:cs="Arial"/>
          <w:sz w:val="48"/>
          <w:szCs w:val="48"/>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3E10D0FB" w:rsidR="00B66DF8" w:rsidRPr="00860915" w:rsidRDefault="006E7479" w:rsidP="00B66DF8">
      <w:pPr>
        <w:jc w:val="center"/>
        <w:rPr>
          <w:rFonts w:ascii="Arial" w:hAnsi="Arial" w:cs="Arial"/>
          <w:b/>
          <w:sz w:val="32"/>
          <w:szCs w:val="32"/>
        </w:rPr>
      </w:pPr>
      <w:bookmarkStart w:id="0" w:name="OLE_LINK2"/>
      <w:bookmarkStart w:id="1" w:name="OLE_LINK3"/>
      <w:r w:rsidRPr="00860915">
        <w:rPr>
          <w:rFonts w:ascii="Arial" w:hAnsi="Arial" w:cs="Arial"/>
          <w:b/>
          <w:sz w:val="32"/>
          <w:szCs w:val="32"/>
        </w:rPr>
        <w:t xml:space="preserve">ИНДИВИДУАЛЕН </w:t>
      </w:r>
      <w:r w:rsidR="00B66DF8" w:rsidRPr="00860915">
        <w:rPr>
          <w:rFonts w:ascii="Arial" w:hAnsi="Arial" w:cs="Arial"/>
          <w:b/>
          <w:sz w:val="32"/>
          <w:szCs w:val="32"/>
        </w:rPr>
        <w:t>ФИНАНСОВ ОТЧЕТ</w:t>
      </w:r>
    </w:p>
    <w:p w14:paraId="5666FBEE" w14:textId="77777777" w:rsidR="00B66DF8" w:rsidRPr="00860915" w:rsidRDefault="00B66DF8" w:rsidP="00B66DF8">
      <w:pPr>
        <w:jc w:val="center"/>
        <w:rPr>
          <w:rFonts w:ascii="Arial" w:hAnsi="Arial" w:cs="Arial"/>
          <w:b/>
          <w:sz w:val="24"/>
          <w:szCs w:val="24"/>
        </w:rPr>
      </w:pPr>
    </w:p>
    <w:bookmarkEnd w:id="0"/>
    <w:bookmarkEnd w:id="1"/>
    <w:p w14:paraId="227866A1" w14:textId="77777777" w:rsidR="00CA7FCB" w:rsidRPr="00860915" w:rsidRDefault="00CA7FCB" w:rsidP="00CA7FCB">
      <w:pPr>
        <w:pStyle w:val="BodyText"/>
        <w:kinsoku w:val="0"/>
        <w:overflowPunct w:val="0"/>
        <w:spacing w:before="97"/>
        <w:ind w:left="431" w:right="467"/>
        <w:jc w:val="center"/>
        <w:rPr>
          <w:rFonts w:ascii="Arial" w:hAnsi="Arial" w:cs="Arial"/>
          <w:b/>
          <w:bCs w:val="0"/>
        </w:rPr>
      </w:pPr>
      <w:r w:rsidRPr="00860915">
        <w:rPr>
          <w:rFonts w:ascii="Arial" w:hAnsi="Arial" w:cs="Arial"/>
          <w:b/>
          <w:bCs w:val="0"/>
          <w:lang w:val="bg-BG"/>
        </w:rPr>
        <w:t>за първо тримесечие 31.03.2026г</w:t>
      </w:r>
    </w:p>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748A5EF0" w:rsidR="00B66DF8" w:rsidRPr="00B14C47" w:rsidRDefault="00CA7FCB" w:rsidP="00B66DF8">
      <w:pPr>
        <w:rPr>
          <w:rFonts w:ascii="Arial" w:hAnsi="Arial" w:cs="Arial"/>
          <w:b/>
          <w:sz w:val="20"/>
        </w:rPr>
      </w:pPr>
      <w:r w:rsidRPr="00B57635">
        <w:rPr>
          <w:rFonts w:ascii="Arial" w:hAnsi="Arial" w:cs="Arial"/>
          <w:b/>
          <w:sz w:val="19"/>
          <w:szCs w:val="19"/>
        </w:rPr>
        <w:t>Индивидуалният финансов отчет</w:t>
      </w:r>
      <w:r>
        <w:rPr>
          <w:rFonts w:ascii="Arial" w:hAnsi="Arial" w:cs="Arial"/>
          <w:b/>
          <w:bCs/>
          <w:sz w:val="19"/>
          <w:szCs w:val="19"/>
        </w:rPr>
        <w:t xml:space="preserve"> за период към </w:t>
      </w:r>
      <w:r w:rsidRPr="00B57635">
        <w:rPr>
          <w:rFonts w:ascii="Arial" w:hAnsi="Arial" w:cs="Arial"/>
          <w:b/>
          <w:sz w:val="19"/>
          <w:szCs w:val="19"/>
        </w:rPr>
        <w:t xml:space="preserve">31 </w:t>
      </w:r>
      <w:r>
        <w:rPr>
          <w:rFonts w:ascii="Arial" w:hAnsi="Arial" w:cs="Arial"/>
          <w:b/>
          <w:bCs/>
          <w:sz w:val="19"/>
          <w:szCs w:val="19"/>
        </w:rPr>
        <w:t>март</w:t>
      </w:r>
      <w:r w:rsidRPr="00B57635">
        <w:rPr>
          <w:rFonts w:ascii="Arial" w:hAnsi="Arial" w:cs="Arial"/>
          <w:b/>
          <w:sz w:val="19"/>
          <w:szCs w:val="19"/>
        </w:rPr>
        <w:t xml:space="preserve"> 202</w:t>
      </w:r>
      <w:r>
        <w:rPr>
          <w:rFonts w:ascii="Arial" w:hAnsi="Arial" w:cs="Arial"/>
          <w:b/>
          <w:bCs/>
          <w:sz w:val="19"/>
          <w:szCs w:val="19"/>
        </w:rPr>
        <w:t>6</w:t>
      </w:r>
      <w:r w:rsidR="00860915">
        <w:rPr>
          <w:rFonts w:ascii="Arial" w:hAnsi="Arial" w:cs="Arial"/>
          <w:b/>
          <w:bCs/>
          <w:sz w:val="19"/>
          <w:szCs w:val="19"/>
          <w:lang w:val="en-US"/>
        </w:rPr>
        <w:t xml:space="preserve"> </w:t>
      </w:r>
      <w:r>
        <w:rPr>
          <w:rFonts w:ascii="Arial" w:hAnsi="Arial" w:cs="Arial"/>
          <w:b/>
          <w:bCs/>
          <w:sz w:val="19"/>
          <w:szCs w:val="19"/>
        </w:rPr>
        <w:t>г</w:t>
      </w:r>
      <w:r w:rsidR="00860915">
        <w:rPr>
          <w:rFonts w:ascii="Arial" w:hAnsi="Arial" w:cs="Arial"/>
          <w:b/>
          <w:bCs/>
          <w:sz w:val="19"/>
          <w:szCs w:val="19"/>
          <w:lang w:val="en-US"/>
        </w:rPr>
        <w:t>.</w:t>
      </w:r>
      <w:r>
        <w:rPr>
          <w:rFonts w:ascii="Arial" w:hAnsi="Arial" w:cs="Arial"/>
          <w:b/>
          <w:bCs/>
          <w:sz w:val="19"/>
          <w:szCs w:val="19"/>
        </w:rPr>
        <w:t xml:space="preserve">, </w:t>
      </w:r>
      <w:r w:rsidRPr="00B57635">
        <w:rPr>
          <w:rFonts w:ascii="Arial" w:hAnsi="Arial" w:cs="Arial"/>
          <w:b/>
          <w:sz w:val="19"/>
          <w:szCs w:val="19"/>
        </w:rPr>
        <w:t xml:space="preserve"> </w:t>
      </w:r>
      <w:r w:rsidR="00B66DF8" w:rsidRPr="00B57635">
        <w:rPr>
          <w:rFonts w:ascii="Arial" w:hAnsi="Arial" w:cs="Arial"/>
          <w:b/>
          <w:sz w:val="20"/>
        </w:rPr>
        <w:t xml:space="preserve">приложенията към него от </w:t>
      </w:r>
      <w:r w:rsidR="00B66DF8" w:rsidRPr="002527DA">
        <w:rPr>
          <w:rFonts w:ascii="Arial" w:hAnsi="Arial" w:cs="Arial"/>
          <w:b/>
          <w:sz w:val="20"/>
        </w:rPr>
        <w:t xml:space="preserve">страница </w:t>
      </w:r>
      <w:r w:rsidR="002527DA" w:rsidRPr="002527DA">
        <w:rPr>
          <w:rFonts w:ascii="Arial" w:hAnsi="Arial" w:cs="Arial"/>
          <w:b/>
          <w:sz w:val="20"/>
        </w:rPr>
        <w:t>9</w:t>
      </w:r>
      <w:r w:rsidR="00B66DF8" w:rsidRPr="002527DA">
        <w:rPr>
          <w:rFonts w:ascii="Arial" w:hAnsi="Arial" w:cs="Arial"/>
          <w:b/>
          <w:sz w:val="20"/>
        </w:rPr>
        <w:t xml:space="preserve"> до страница </w:t>
      </w:r>
      <w:r w:rsidR="00663CB5" w:rsidRPr="002527DA">
        <w:rPr>
          <w:rFonts w:ascii="Arial" w:hAnsi="Arial" w:cs="Arial"/>
          <w:b/>
          <w:sz w:val="20"/>
        </w:rPr>
        <w:t>4</w:t>
      </w:r>
      <w:r w:rsidR="002527DA" w:rsidRPr="002527DA">
        <w:rPr>
          <w:rFonts w:ascii="Arial" w:hAnsi="Arial" w:cs="Arial"/>
          <w:b/>
          <w:sz w:val="20"/>
        </w:rPr>
        <w:t>0</w:t>
      </w:r>
      <w:r w:rsidR="007F67D2" w:rsidRPr="002527DA">
        <w:rPr>
          <w:rFonts w:ascii="Arial" w:hAnsi="Arial" w:cs="Arial"/>
          <w:b/>
          <w:sz w:val="20"/>
        </w:rPr>
        <w:t xml:space="preserve"> </w:t>
      </w:r>
      <w:r w:rsidR="00B66DF8" w:rsidRPr="002527DA">
        <w:rPr>
          <w:rFonts w:ascii="Arial" w:hAnsi="Arial" w:cs="Arial"/>
          <w:b/>
          <w:sz w:val="20"/>
        </w:rPr>
        <w:t xml:space="preserve">са одобрени от Съвета на директорите на </w:t>
      </w:r>
      <w:r w:rsidR="006E7479" w:rsidRPr="002527DA">
        <w:rPr>
          <w:rFonts w:ascii="Arial" w:hAnsi="Arial" w:cs="Arial"/>
          <w:b/>
        </w:rPr>
        <w:t>„ИНФРА ХОЛДИНГ“</w:t>
      </w:r>
      <w:r w:rsidR="006E7479" w:rsidRPr="00B14C47">
        <w:rPr>
          <w:rFonts w:ascii="Arial" w:hAnsi="Arial" w:cs="Arial"/>
          <w:b/>
        </w:rPr>
        <w:t xml:space="preserve"> АД</w:t>
      </w:r>
      <w:r w:rsidR="006E7479"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2EE32856"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зпълнителен</w:t>
      </w:r>
      <w:r w:rsidR="006E7479" w:rsidRPr="00B14C47">
        <w:rPr>
          <w:rFonts w:ascii="Arial" w:hAnsi="Arial" w:cs="Arial"/>
          <w:b/>
          <w:sz w:val="20"/>
        </w:rPr>
        <w:tab/>
      </w:r>
      <w:r w:rsidR="006E7479" w:rsidRPr="00B14C47">
        <w:rPr>
          <w:rFonts w:ascii="Arial" w:hAnsi="Arial" w:cs="Arial"/>
          <w:b/>
          <w:sz w:val="20"/>
        </w:rPr>
        <w:tab/>
      </w:r>
      <w:r w:rsidR="00860915">
        <w:rPr>
          <w:rFonts w:ascii="Arial" w:hAnsi="Arial" w:cs="Arial"/>
          <w:b/>
          <w:sz w:val="20"/>
          <w:lang w:val="en-US"/>
        </w:rPr>
        <w:t xml:space="preserve">                        </w:t>
      </w:r>
      <w:r w:rsidR="00B66DF8" w:rsidRPr="00B14C47">
        <w:rPr>
          <w:rFonts w:ascii="Arial" w:hAnsi="Arial" w:cs="Arial"/>
          <w:b/>
          <w:sz w:val="20"/>
        </w:rPr>
        <w:t>Съставител:</w:t>
      </w:r>
    </w:p>
    <w:p w14:paraId="6B7ACECA" w14:textId="37685C05" w:rsidR="00B66DF8" w:rsidRDefault="00860915" w:rsidP="00B66DF8">
      <w:pPr>
        <w:rPr>
          <w:rFonts w:ascii="Arial" w:hAnsi="Arial" w:cs="Arial"/>
          <w:b/>
          <w:sz w:val="20"/>
        </w:rPr>
      </w:pPr>
      <w:r w:rsidRPr="00B14C47">
        <w:rPr>
          <w:rFonts w:ascii="Arial" w:hAnsi="Arial" w:cs="Arial"/>
          <w:b/>
          <w:sz w:val="20"/>
        </w:rPr>
        <w:t xml:space="preserve">член на СД: </w:t>
      </w:r>
      <w:r w:rsidRPr="00B14C47">
        <w:rPr>
          <w:rFonts w:ascii="Arial" w:hAnsi="Arial" w:cs="Arial"/>
          <w:b/>
          <w:sz w:val="20"/>
        </w:rPr>
        <w:tab/>
      </w:r>
    </w:p>
    <w:p w14:paraId="124A747A" w14:textId="77777777" w:rsidR="002122E0" w:rsidRDefault="002122E0" w:rsidP="00B66DF8">
      <w:pPr>
        <w:rPr>
          <w:rFonts w:ascii="Arial" w:hAnsi="Arial" w:cs="Arial"/>
          <w:b/>
          <w:sz w:val="20"/>
          <w:lang w:val="en-US"/>
        </w:rPr>
      </w:pPr>
    </w:p>
    <w:p w14:paraId="4DC424B6" w14:textId="77777777" w:rsidR="00860915" w:rsidRDefault="00860915" w:rsidP="00B66DF8">
      <w:pPr>
        <w:rPr>
          <w:rFonts w:ascii="Arial" w:hAnsi="Arial" w:cs="Arial"/>
          <w:b/>
          <w:sz w:val="20"/>
          <w:lang w:val="en-US"/>
        </w:rPr>
      </w:pPr>
    </w:p>
    <w:p w14:paraId="6E24E56F" w14:textId="77777777" w:rsidR="00860915" w:rsidRDefault="00860915" w:rsidP="00B66DF8">
      <w:pPr>
        <w:rPr>
          <w:rFonts w:ascii="Arial" w:hAnsi="Arial" w:cs="Arial"/>
          <w:b/>
          <w:sz w:val="20"/>
          <w:lang w:val="en-US"/>
        </w:rPr>
      </w:pPr>
    </w:p>
    <w:p w14:paraId="6AE8F72B" w14:textId="77777777" w:rsidR="00860915" w:rsidRDefault="00860915" w:rsidP="00B66DF8">
      <w:pPr>
        <w:rPr>
          <w:rFonts w:ascii="Arial" w:hAnsi="Arial" w:cs="Arial"/>
          <w:b/>
          <w:sz w:val="20"/>
          <w:lang w:val="en-US"/>
        </w:rPr>
      </w:pPr>
    </w:p>
    <w:p w14:paraId="082303B7" w14:textId="77777777" w:rsidR="00860915" w:rsidRDefault="00860915" w:rsidP="00B66DF8">
      <w:pPr>
        <w:rPr>
          <w:rFonts w:ascii="Arial" w:hAnsi="Arial" w:cs="Arial"/>
          <w:b/>
          <w:sz w:val="20"/>
          <w:lang w:val="en-US"/>
        </w:rPr>
      </w:pPr>
    </w:p>
    <w:p w14:paraId="277469DC" w14:textId="77777777" w:rsidR="00860915" w:rsidRPr="00860915" w:rsidRDefault="00860915" w:rsidP="00B66DF8">
      <w:pPr>
        <w:rPr>
          <w:rFonts w:ascii="Arial" w:hAnsi="Arial" w:cs="Arial"/>
          <w:b/>
          <w:sz w:val="20"/>
          <w:lang w:val="en-US"/>
        </w:rPr>
      </w:pPr>
    </w:p>
    <w:p w14:paraId="615C0B66" w14:textId="11AC850B" w:rsidR="00B66DF8" w:rsidRPr="00B14C47" w:rsidRDefault="00B66DF8" w:rsidP="00B66DF8">
      <w:pPr>
        <w:rPr>
          <w:rFonts w:ascii="Arial" w:hAnsi="Arial" w:cs="Arial"/>
          <w:sz w:val="20"/>
        </w:rPr>
      </w:pPr>
      <w:r w:rsidRPr="00B14C47">
        <w:rPr>
          <w:rFonts w:ascii="Arial" w:hAnsi="Arial" w:cs="Arial"/>
          <w:b/>
          <w:sz w:val="20"/>
        </w:rPr>
        <w:t>_________</w:t>
      </w:r>
      <w:r w:rsidR="00860915">
        <w:rPr>
          <w:rFonts w:ascii="Arial" w:hAnsi="Arial" w:cs="Arial"/>
          <w:b/>
          <w:sz w:val="20"/>
          <w:lang w:val="en-US"/>
        </w:rPr>
        <w:t>______</w:t>
      </w:r>
      <w:r w:rsidRPr="00B14C47">
        <w:rPr>
          <w:rFonts w:ascii="Arial" w:hAnsi="Arial" w:cs="Arial"/>
          <w:b/>
          <w:sz w:val="20"/>
        </w:rPr>
        <w:t>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t>__________</w:t>
      </w:r>
      <w:r w:rsidR="00860915">
        <w:rPr>
          <w:rFonts w:ascii="Arial" w:hAnsi="Arial" w:cs="Arial"/>
          <w:b/>
          <w:sz w:val="20"/>
          <w:lang w:val="en-US"/>
        </w:rPr>
        <w:t>________</w:t>
      </w:r>
      <w:r w:rsidRPr="00B14C47">
        <w:rPr>
          <w:rFonts w:ascii="Arial" w:hAnsi="Arial" w:cs="Arial"/>
          <w:b/>
          <w:sz w:val="20"/>
        </w:rPr>
        <w:t>________</w:t>
      </w:r>
    </w:p>
    <w:p w14:paraId="232E372D" w14:textId="77777777" w:rsidR="00B66DF8" w:rsidRPr="00B14C47" w:rsidRDefault="00B66DF8" w:rsidP="00B66DF8">
      <w:pPr>
        <w:rPr>
          <w:rFonts w:ascii="Arial" w:hAnsi="Arial" w:cs="Arial"/>
          <w:sz w:val="20"/>
        </w:rPr>
      </w:pPr>
    </w:p>
    <w:p w14:paraId="59682897" w14:textId="7EF7B229" w:rsidR="00860915" w:rsidRDefault="00860915" w:rsidP="00B66DF8">
      <w:pPr>
        <w:rPr>
          <w:rFonts w:ascii="Arial" w:hAnsi="Arial" w:cs="Arial"/>
          <w:b/>
          <w:sz w:val="20"/>
          <w:lang w:val="en-US"/>
        </w:rPr>
      </w:pPr>
      <w:r>
        <w:rPr>
          <w:rFonts w:ascii="Arial" w:hAnsi="Arial" w:cs="Arial"/>
          <w:b/>
          <w:sz w:val="20"/>
          <w:lang w:val="en-US"/>
        </w:rPr>
        <w:t xml:space="preserve">        </w:t>
      </w:r>
      <w:r w:rsidR="00554F66">
        <w:rPr>
          <w:rFonts w:ascii="Arial" w:hAnsi="Arial" w:cs="Arial"/>
          <w:b/>
          <w:sz w:val="20"/>
        </w:rPr>
        <w:t xml:space="preserve">Иво </w:t>
      </w:r>
      <w:r>
        <w:rPr>
          <w:rFonts w:ascii="Arial" w:hAnsi="Arial" w:cs="Arial"/>
          <w:b/>
          <w:sz w:val="20"/>
          <w:lang w:val="en-US"/>
        </w:rPr>
        <w:t xml:space="preserve"> K. </w:t>
      </w:r>
      <w:r w:rsidR="00554F66">
        <w:rPr>
          <w:rFonts w:ascii="Arial" w:hAnsi="Arial" w:cs="Arial"/>
          <w:b/>
          <w:sz w:val="20"/>
        </w:rPr>
        <w:t>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sidR="006E7479" w:rsidRPr="00B14C47">
        <w:rPr>
          <w:rFonts w:ascii="Arial" w:hAnsi="Arial" w:cs="Arial"/>
          <w:b/>
          <w:sz w:val="20"/>
        </w:rPr>
        <w:t>„ФИСКОНСУЛТИНГ“ ООД</w:t>
      </w:r>
      <w:r w:rsidR="002122E0">
        <w:rPr>
          <w:rFonts w:ascii="Arial" w:hAnsi="Arial" w:cs="Arial"/>
          <w:b/>
          <w:sz w:val="20"/>
        </w:rPr>
        <w:t xml:space="preserve"> </w:t>
      </w:r>
      <w:r>
        <w:rPr>
          <w:rFonts w:ascii="Arial" w:hAnsi="Arial" w:cs="Arial"/>
          <w:b/>
          <w:sz w:val="20"/>
          <w:lang w:val="en-US"/>
        </w:rPr>
        <w:t>–</w:t>
      </w:r>
      <w:r w:rsidR="002122E0">
        <w:rPr>
          <w:rFonts w:ascii="Arial" w:hAnsi="Arial" w:cs="Arial"/>
          <w:b/>
          <w:sz w:val="20"/>
        </w:rPr>
        <w:t xml:space="preserve"> </w:t>
      </w:r>
    </w:p>
    <w:p w14:paraId="627F5824" w14:textId="04922F02" w:rsidR="002122E0" w:rsidRPr="00860915" w:rsidRDefault="002122E0" w:rsidP="00860915">
      <w:pPr>
        <w:ind w:left="5664"/>
        <w:rPr>
          <w:rFonts w:ascii="Arial" w:hAnsi="Arial" w:cs="Arial"/>
          <w:b/>
          <w:sz w:val="20"/>
          <w:lang w:val="en-US"/>
        </w:rPr>
      </w:pPr>
      <w:r>
        <w:rPr>
          <w:rFonts w:ascii="Arial" w:hAnsi="Arial" w:cs="Arial"/>
          <w:b/>
          <w:sz w:val="20"/>
        </w:rPr>
        <w:t>Управител</w:t>
      </w:r>
      <w:r w:rsidR="00860915">
        <w:rPr>
          <w:rFonts w:ascii="Arial" w:hAnsi="Arial" w:cs="Arial"/>
          <w:b/>
          <w:sz w:val="20"/>
          <w:lang w:val="en-US"/>
        </w:rPr>
        <w:t xml:space="preserve"> - </w:t>
      </w:r>
      <w:r w:rsidR="00860915">
        <w:rPr>
          <w:rFonts w:ascii="Arial" w:hAnsi="Arial" w:cs="Arial"/>
          <w:b/>
          <w:sz w:val="20"/>
        </w:rPr>
        <w:t>Татяна Христова</w:t>
      </w:r>
    </w:p>
    <w:p w14:paraId="4C1F01A4" w14:textId="2FCCFC42" w:rsidR="002122E0" w:rsidRPr="00B14C47" w:rsidRDefault="002122E0" w:rsidP="00B66DF8">
      <w:pP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CDFB9D8" w14:textId="77777777" w:rsidR="00FB0D5A" w:rsidRPr="00860915" w:rsidRDefault="00FB0D5A" w:rsidP="00B66DF8">
      <w:pPr>
        <w:jc w:val="center"/>
        <w:rPr>
          <w:rFonts w:ascii="Arial" w:hAnsi="Arial" w:cs="Arial"/>
          <w:b/>
          <w:sz w:val="20"/>
          <w:lang w:val="en-US"/>
        </w:rPr>
      </w:pPr>
    </w:p>
    <w:p w14:paraId="5DE97A92" w14:textId="77777777" w:rsidR="00FB0D5A" w:rsidRDefault="00FB0D5A" w:rsidP="00B66DF8">
      <w:pPr>
        <w:jc w:val="center"/>
        <w:rPr>
          <w:rFonts w:ascii="Arial" w:hAnsi="Arial" w:cs="Arial"/>
          <w:b/>
          <w:sz w:val="20"/>
        </w:rPr>
      </w:pPr>
    </w:p>
    <w:p w14:paraId="2C4FA372" w14:textId="77777777" w:rsidR="00CA7FCB" w:rsidRDefault="00CA7FCB" w:rsidP="00B66DF8">
      <w:pPr>
        <w:jc w:val="center"/>
        <w:rPr>
          <w:rFonts w:ascii="Arial" w:hAnsi="Arial" w:cs="Arial"/>
          <w:b/>
          <w:sz w:val="20"/>
          <w:lang w:val="en-US"/>
        </w:rPr>
      </w:pPr>
    </w:p>
    <w:p w14:paraId="1F5BFAC5" w14:textId="77777777" w:rsidR="00860915" w:rsidRPr="00860915" w:rsidRDefault="00860915" w:rsidP="00B66DF8">
      <w:pPr>
        <w:jc w:val="center"/>
        <w:rPr>
          <w:rFonts w:ascii="Arial" w:hAnsi="Arial" w:cs="Arial"/>
          <w:b/>
          <w:sz w:val="20"/>
          <w:lang w:val="en-US"/>
        </w:rPr>
      </w:pPr>
    </w:p>
    <w:p w14:paraId="171DD682" w14:textId="77777777" w:rsidR="00CA7FCB" w:rsidRDefault="00CA7FCB" w:rsidP="00B66DF8">
      <w:pPr>
        <w:jc w:val="center"/>
        <w:rPr>
          <w:rFonts w:ascii="Arial" w:hAnsi="Arial" w:cs="Arial"/>
          <w:b/>
          <w:sz w:val="20"/>
        </w:rPr>
      </w:pPr>
    </w:p>
    <w:p w14:paraId="13B8AB55" w14:textId="77777777" w:rsidR="00CA7FCB" w:rsidRDefault="00CA7FCB" w:rsidP="00B66DF8">
      <w:pPr>
        <w:jc w:val="center"/>
        <w:rPr>
          <w:rFonts w:ascii="Arial" w:hAnsi="Arial" w:cs="Arial"/>
          <w:b/>
          <w:sz w:val="20"/>
        </w:rPr>
      </w:pPr>
    </w:p>
    <w:p w14:paraId="2449044C" w14:textId="77777777" w:rsidR="00CA7FCB" w:rsidRDefault="00CA7FCB" w:rsidP="00B66DF8">
      <w:pPr>
        <w:jc w:val="center"/>
        <w:rPr>
          <w:rFonts w:ascii="Arial" w:hAnsi="Arial" w:cs="Arial"/>
          <w:b/>
          <w:sz w:val="20"/>
        </w:rPr>
      </w:pPr>
    </w:p>
    <w:p w14:paraId="29B93660" w14:textId="77777777" w:rsidR="00CA7FCB" w:rsidRPr="00860915" w:rsidRDefault="00CA7FCB" w:rsidP="00B66DF8">
      <w:pPr>
        <w:jc w:val="center"/>
        <w:rPr>
          <w:rFonts w:ascii="Arial" w:hAnsi="Arial" w:cs="Arial"/>
          <w:b/>
          <w:sz w:val="20"/>
          <w:lang w:val="en-US"/>
        </w:rPr>
      </w:pPr>
    </w:p>
    <w:p w14:paraId="61100A7B" w14:textId="77777777" w:rsidR="00FB0D5A" w:rsidRDefault="00FB0D5A" w:rsidP="002527DA">
      <w:pPr>
        <w:rPr>
          <w:rFonts w:ascii="Arial" w:hAnsi="Arial" w:cs="Arial"/>
          <w:b/>
          <w:sz w:val="20"/>
          <w:lang w:val="en-US"/>
        </w:rPr>
      </w:pPr>
    </w:p>
    <w:p w14:paraId="4D2D0DD0" w14:textId="77777777" w:rsidR="00860915" w:rsidRDefault="00860915" w:rsidP="002527DA">
      <w:pPr>
        <w:rPr>
          <w:rFonts w:ascii="Arial" w:hAnsi="Arial" w:cs="Arial"/>
          <w:b/>
          <w:sz w:val="20"/>
          <w:lang w:val="en-US"/>
        </w:rPr>
      </w:pPr>
    </w:p>
    <w:p w14:paraId="53148D8C" w14:textId="1718A378" w:rsidR="00860915" w:rsidRPr="00860915" w:rsidRDefault="00860915" w:rsidP="00860915">
      <w:pPr>
        <w:ind w:left="2832" w:firstLine="708"/>
        <w:rPr>
          <w:rFonts w:ascii="Arial" w:hAnsi="Arial" w:cs="Arial"/>
          <w:b/>
          <w:sz w:val="20"/>
          <w:lang w:val="en-US"/>
        </w:rPr>
      </w:pPr>
      <w:r w:rsidRPr="00B14C47">
        <w:rPr>
          <w:rFonts w:ascii="Arial" w:hAnsi="Arial" w:cs="Arial"/>
          <w:b/>
          <w:sz w:val="20"/>
        </w:rPr>
        <w:t xml:space="preserve">София, м. </w:t>
      </w:r>
      <w:r>
        <w:rPr>
          <w:rFonts w:ascii="Arial" w:hAnsi="Arial" w:cs="Arial"/>
          <w:b/>
          <w:sz w:val="20"/>
        </w:rPr>
        <w:t>Април</w:t>
      </w:r>
      <w:r w:rsidRPr="00B14C47">
        <w:rPr>
          <w:rFonts w:ascii="Arial" w:hAnsi="Arial" w:cs="Arial"/>
          <w:b/>
          <w:sz w:val="20"/>
          <w:lang w:val="en-US"/>
        </w:rPr>
        <w:t xml:space="preserve"> </w:t>
      </w:r>
      <w:r w:rsidRPr="00B14C47">
        <w:rPr>
          <w:rFonts w:ascii="Arial" w:hAnsi="Arial" w:cs="Arial"/>
          <w:b/>
          <w:sz w:val="20"/>
        </w:rPr>
        <w:t>202</w:t>
      </w:r>
      <w:r>
        <w:rPr>
          <w:rFonts w:ascii="Arial" w:hAnsi="Arial" w:cs="Arial"/>
          <w:b/>
          <w:sz w:val="20"/>
          <w:lang w:val="en-US"/>
        </w:rPr>
        <w:t xml:space="preserve">6 </w:t>
      </w:r>
      <w:r w:rsidRPr="00B14C47">
        <w:rPr>
          <w:rFonts w:ascii="Arial" w:hAnsi="Arial" w:cs="Arial"/>
          <w:b/>
          <w:sz w:val="20"/>
        </w:rPr>
        <w:t>г</w:t>
      </w:r>
      <w:r>
        <w:rPr>
          <w:rFonts w:ascii="Arial" w:hAnsi="Arial" w:cs="Arial"/>
          <w:b/>
          <w:sz w:val="20"/>
          <w:lang w:val="en-US"/>
        </w:rPr>
        <w:t>.</w:t>
      </w: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lastRenderedPageBreak/>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1B272BA8" w14:textId="77777777" w:rsidR="002527DA"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48C29982" w14:textId="70E1DC95"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79" w:history="1">
        <w:r w:rsidRPr="0040648B">
          <w:rPr>
            <w:rStyle w:val="Hyperlink"/>
            <w:rFonts w:ascii="Arial" w:hAnsi="Arial" w:cs="Arial"/>
          </w:rPr>
          <w:t>ИНДИВИДУАЛЕН ФИНАНСОВ ОТЧЕТ</w:t>
        </w:r>
        <w:r>
          <w:rPr>
            <w:webHidden/>
          </w:rPr>
          <w:tab/>
        </w:r>
        <w:r>
          <w:rPr>
            <w:webHidden/>
          </w:rPr>
          <w:fldChar w:fldCharType="begin"/>
        </w:r>
        <w:r>
          <w:rPr>
            <w:webHidden/>
          </w:rPr>
          <w:instrText xml:space="preserve"> PAGEREF _Toc227061979 \h </w:instrText>
        </w:r>
        <w:r>
          <w:rPr>
            <w:webHidden/>
          </w:rPr>
        </w:r>
        <w:r>
          <w:rPr>
            <w:webHidden/>
          </w:rPr>
          <w:fldChar w:fldCharType="separate"/>
        </w:r>
        <w:r w:rsidR="00E65B03">
          <w:rPr>
            <w:webHidden/>
          </w:rPr>
          <w:t>9</w:t>
        </w:r>
        <w:r>
          <w:rPr>
            <w:webHidden/>
          </w:rPr>
          <w:fldChar w:fldCharType="end"/>
        </w:r>
      </w:hyperlink>
    </w:p>
    <w:p w14:paraId="6C87E305" w14:textId="394B78A9"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80" w:history="1">
        <w:r w:rsidRPr="0040648B">
          <w:rPr>
            <w:rStyle w:val="Hyperlink"/>
            <w:rFonts w:ascii="Arial" w:hAnsi="Arial" w:cs="Arial"/>
          </w:rPr>
          <w:t>I. ОБЩА ИНФОРМАЦИЯ</w:t>
        </w:r>
        <w:r>
          <w:rPr>
            <w:webHidden/>
          </w:rPr>
          <w:tab/>
        </w:r>
        <w:r>
          <w:rPr>
            <w:webHidden/>
          </w:rPr>
          <w:fldChar w:fldCharType="begin"/>
        </w:r>
        <w:r>
          <w:rPr>
            <w:webHidden/>
          </w:rPr>
          <w:instrText xml:space="preserve"> PAGEREF _Toc227061980 \h </w:instrText>
        </w:r>
        <w:r>
          <w:rPr>
            <w:webHidden/>
          </w:rPr>
        </w:r>
        <w:r>
          <w:rPr>
            <w:webHidden/>
          </w:rPr>
          <w:fldChar w:fldCharType="separate"/>
        </w:r>
        <w:r w:rsidR="00E65B03">
          <w:rPr>
            <w:webHidden/>
          </w:rPr>
          <w:t>9</w:t>
        </w:r>
        <w:r>
          <w:rPr>
            <w:webHidden/>
          </w:rPr>
          <w:fldChar w:fldCharType="end"/>
        </w:r>
      </w:hyperlink>
    </w:p>
    <w:p w14:paraId="341D2C01" w14:textId="5C50996D"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81" w:history="1">
        <w:r w:rsidRPr="0040648B">
          <w:rPr>
            <w:rStyle w:val="Hyperlink"/>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_Toc227061981 \h </w:instrText>
        </w:r>
        <w:r>
          <w:rPr>
            <w:webHidden/>
          </w:rPr>
        </w:r>
        <w:r>
          <w:rPr>
            <w:webHidden/>
          </w:rPr>
          <w:fldChar w:fldCharType="separate"/>
        </w:r>
        <w:r w:rsidR="00E65B03">
          <w:rPr>
            <w:webHidden/>
          </w:rPr>
          <w:t>10</w:t>
        </w:r>
        <w:r>
          <w:rPr>
            <w:webHidden/>
          </w:rPr>
          <w:fldChar w:fldCharType="end"/>
        </w:r>
      </w:hyperlink>
    </w:p>
    <w:p w14:paraId="5E2DFF7F" w14:textId="71137EA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2" w:history="1">
        <w:r w:rsidRPr="0040648B">
          <w:rPr>
            <w:rStyle w:val="Hyperlink"/>
            <w:rFonts w:ascii="Arial" w:hAnsi="Arial" w:cs="Arial"/>
            <w:iCs/>
            <w:noProof/>
          </w:rPr>
          <w:t>Индивидуалният финансов отчет се публикува в ESEF формат. Ръководството е извършило проверки за съответствие с одобрените финансови отчети.</w:t>
        </w:r>
        <w:r>
          <w:rPr>
            <w:noProof/>
            <w:webHidden/>
          </w:rPr>
          <w:tab/>
        </w:r>
        <w:r>
          <w:rPr>
            <w:noProof/>
            <w:webHidden/>
          </w:rPr>
          <w:fldChar w:fldCharType="begin"/>
        </w:r>
        <w:r>
          <w:rPr>
            <w:noProof/>
            <w:webHidden/>
          </w:rPr>
          <w:instrText xml:space="preserve"> PAGEREF _Toc227061982 \h </w:instrText>
        </w:r>
        <w:r>
          <w:rPr>
            <w:noProof/>
            <w:webHidden/>
          </w:rPr>
        </w:r>
        <w:r>
          <w:rPr>
            <w:noProof/>
            <w:webHidden/>
          </w:rPr>
          <w:fldChar w:fldCharType="separate"/>
        </w:r>
        <w:r w:rsidR="00E65B03">
          <w:rPr>
            <w:noProof/>
            <w:webHidden/>
          </w:rPr>
          <w:t>10</w:t>
        </w:r>
        <w:r>
          <w:rPr>
            <w:noProof/>
            <w:webHidden/>
          </w:rPr>
          <w:fldChar w:fldCharType="end"/>
        </w:r>
      </w:hyperlink>
    </w:p>
    <w:p w14:paraId="25AFA2E0" w14:textId="307A2CC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3" w:history="1">
        <w:r w:rsidRPr="0040648B">
          <w:rPr>
            <w:rStyle w:val="Hyperlink"/>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_Toc227061983 \h </w:instrText>
        </w:r>
        <w:r>
          <w:rPr>
            <w:noProof/>
            <w:webHidden/>
          </w:rPr>
        </w:r>
        <w:r>
          <w:rPr>
            <w:noProof/>
            <w:webHidden/>
          </w:rPr>
          <w:fldChar w:fldCharType="separate"/>
        </w:r>
        <w:r w:rsidR="00E65B03">
          <w:rPr>
            <w:noProof/>
            <w:webHidden/>
          </w:rPr>
          <w:t>10</w:t>
        </w:r>
        <w:r>
          <w:rPr>
            <w:noProof/>
            <w:webHidden/>
          </w:rPr>
          <w:fldChar w:fldCharType="end"/>
        </w:r>
      </w:hyperlink>
    </w:p>
    <w:p w14:paraId="5E0828E4" w14:textId="497954F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4" w:history="1">
        <w:r w:rsidRPr="0040648B">
          <w:rPr>
            <w:rStyle w:val="Hyperlink"/>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_Toc227061984 \h </w:instrText>
        </w:r>
        <w:r>
          <w:rPr>
            <w:noProof/>
            <w:webHidden/>
          </w:rPr>
        </w:r>
        <w:r>
          <w:rPr>
            <w:noProof/>
            <w:webHidden/>
          </w:rPr>
          <w:fldChar w:fldCharType="separate"/>
        </w:r>
        <w:r w:rsidR="00E65B03">
          <w:rPr>
            <w:noProof/>
            <w:webHidden/>
          </w:rPr>
          <w:t>11</w:t>
        </w:r>
        <w:r>
          <w:rPr>
            <w:noProof/>
            <w:webHidden/>
          </w:rPr>
          <w:fldChar w:fldCharType="end"/>
        </w:r>
      </w:hyperlink>
    </w:p>
    <w:p w14:paraId="7A159189" w14:textId="3C9AC9F5"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5" w:history="1">
        <w:r w:rsidRPr="0040648B">
          <w:rPr>
            <w:rStyle w:val="Hyperlink"/>
          </w:rPr>
          <w:t>База за изготвяне</w:t>
        </w:r>
        <w:r>
          <w:rPr>
            <w:webHidden/>
          </w:rPr>
          <w:tab/>
        </w:r>
        <w:r>
          <w:rPr>
            <w:webHidden/>
          </w:rPr>
          <w:fldChar w:fldCharType="begin"/>
        </w:r>
        <w:r>
          <w:rPr>
            <w:webHidden/>
          </w:rPr>
          <w:instrText xml:space="preserve"> PAGEREF _Toc227061985 \h </w:instrText>
        </w:r>
        <w:r>
          <w:rPr>
            <w:webHidden/>
          </w:rPr>
        </w:r>
        <w:r>
          <w:rPr>
            <w:webHidden/>
          </w:rPr>
          <w:fldChar w:fldCharType="separate"/>
        </w:r>
        <w:r w:rsidR="00E65B03">
          <w:rPr>
            <w:webHidden/>
          </w:rPr>
          <w:t>11</w:t>
        </w:r>
        <w:r>
          <w:rPr>
            <w:webHidden/>
          </w:rPr>
          <w:fldChar w:fldCharType="end"/>
        </w:r>
      </w:hyperlink>
    </w:p>
    <w:p w14:paraId="287D2563" w14:textId="299DFB1A"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6" w:history="1">
        <w:r w:rsidRPr="0040648B">
          <w:rPr>
            <w:rStyle w:val="Hyperlink"/>
          </w:rPr>
          <w:t>База за изготвяне - Промени в счетоводната политика</w:t>
        </w:r>
        <w:r>
          <w:rPr>
            <w:webHidden/>
          </w:rPr>
          <w:tab/>
        </w:r>
        <w:r>
          <w:rPr>
            <w:webHidden/>
          </w:rPr>
          <w:fldChar w:fldCharType="begin"/>
        </w:r>
        <w:r>
          <w:rPr>
            <w:webHidden/>
          </w:rPr>
          <w:instrText xml:space="preserve"> PAGEREF _Toc227061986 \h </w:instrText>
        </w:r>
        <w:r>
          <w:rPr>
            <w:webHidden/>
          </w:rPr>
        </w:r>
        <w:r>
          <w:rPr>
            <w:webHidden/>
          </w:rPr>
          <w:fldChar w:fldCharType="separate"/>
        </w:r>
        <w:r w:rsidR="00E65B03">
          <w:rPr>
            <w:webHidden/>
          </w:rPr>
          <w:t>13</w:t>
        </w:r>
        <w:r>
          <w:rPr>
            <w:webHidden/>
          </w:rPr>
          <w:fldChar w:fldCharType="end"/>
        </w:r>
      </w:hyperlink>
    </w:p>
    <w:p w14:paraId="6410211A" w14:textId="7C9EC93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7" w:history="1">
        <w:r w:rsidRPr="0040648B">
          <w:rPr>
            <w:rStyle w:val="Hyperlink"/>
          </w:rPr>
          <w:t>Минимална сравнителна информация</w:t>
        </w:r>
        <w:r>
          <w:rPr>
            <w:webHidden/>
          </w:rPr>
          <w:tab/>
        </w:r>
        <w:r>
          <w:rPr>
            <w:webHidden/>
          </w:rPr>
          <w:fldChar w:fldCharType="begin"/>
        </w:r>
        <w:r>
          <w:rPr>
            <w:webHidden/>
          </w:rPr>
          <w:instrText xml:space="preserve"> PAGEREF _Toc227061987 \h </w:instrText>
        </w:r>
        <w:r>
          <w:rPr>
            <w:webHidden/>
          </w:rPr>
        </w:r>
        <w:r>
          <w:rPr>
            <w:webHidden/>
          </w:rPr>
          <w:fldChar w:fldCharType="separate"/>
        </w:r>
        <w:r w:rsidR="00E65B03">
          <w:rPr>
            <w:webHidden/>
          </w:rPr>
          <w:t>13</w:t>
        </w:r>
        <w:r>
          <w:rPr>
            <w:webHidden/>
          </w:rPr>
          <w:fldChar w:fldCharType="end"/>
        </w:r>
      </w:hyperlink>
    </w:p>
    <w:p w14:paraId="59D2CFFD" w14:textId="10192E55"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8" w:history="1">
        <w:r w:rsidRPr="0040648B">
          <w:rPr>
            <w:rStyle w:val="Hyperlink"/>
          </w:rPr>
          <w:t>Оповестявания на обезценка в отчетите, публикувани през 2025г.</w:t>
        </w:r>
        <w:r>
          <w:rPr>
            <w:webHidden/>
          </w:rPr>
          <w:tab/>
        </w:r>
        <w:r>
          <w:rPr>
            <w:webHidden/>
          </w:rPr>
          <w:fldChar w:fldCharType="begin"/>
        </w:r>
        <w:r>
          <w:rPr>
            <w:webHidden/>
          </w:rPr>
          <w:instrText xml:space="preserve"> PAGEREF _Toc227061988 \h </w:instrText>
        </w:r>
        <w:r>
          <w:rPr>
            <w:webHidden/>
          </w:rPr>
        </w:r>
        <w:r>
          <w:rPr>
            <w:webHidden/>
          </w:rPr>
          <w:fldChar w:fldCharType="separate"/>
        </w:r>
        <w:r w:rsidR="00E65B03">
          <w:rPr>
            <w:webHidden/>
          </w:rPr>
          <w:t>13</w:t>
        </w:r>
        <w:r>
          <w:rPr>
            <w:webHidden/>
          </w:rPr>
          <w:fldChar w:fldCharType="end"/>
        </w:r>
      </w:hyperlink>
    </w:p>
    <w:p w14:paraId="07820C2F" w14:textId="457CD0B3"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9" w:history="1">
        <w:r w:rsidRPr="0040648B">
          <w:rPr>
            <w:rStyle w:val="Hyperlink"/>
          </w:rPr>
          <w:t>Бази за оценяване, използвани при изготвянето на финансовите отчети</w:t>
        </w:r>
        <w:r>
          <w:rPr>
            <w:webHidden/>
          </w:rPr>
          <w:tab/>
        </w:r>
        <w:r>
          <w:rPr>
            <w:webHidden/>
          </w:rPr>
          <w:fldChar w:fldCharType="begin"/>
        </w:r>
        <w:r>
          <w:rPr>
            <w:webHidden/>
          </w:rPr>
          <w:instrText xml:space="preserve"> PAGEREF _Toc227061989 \h </w:instrText>
        </w:r>
        <w:r>
          <w:rPr>
            <w:webHidden/>
          </w:rPr>
        </w:r>
        <w:r>
          <w:rPr>
            <w:webHidden/>
          </w:rPr>
          <w:fldChar w:fldCharType="separate"/>
        </w:r>
        <w:r w:rsidR="00E65B03">
          <w:rPr>
            <w:webHidden/>
          </w:rPr>
          <w:t>13</w:t>
        </w:r>
        <w:r>
          <w:rPr>
            <w:webHidden/>
          </w:rPr>
          <w:fldChar w:fldCharType="end"/>
        </w:r>
      </w:hyperlink>
    </w:p>
    <w:p w14:paraId="231A1070" w14:textId="3E533D7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0" w:history="1">
        <w:r w:rsidRPr="0040648B">
          <w:rPr>
            <w:rStyle w:val="Hyperlink"/>
          </w:rPr>
          <w:t>Критични счетоводни преценки</w:t>
        </w:r>
        <w:r>
          <w:rPr>
            <w:webHidden/>
          </w:rPr>
          <w:tab/>
        </w:r>
        <w:r>
          <w:rPr>
            <w:webHidden/>
          </w:rPr>
          <w:fldChar w:fldCharType="begin"/>
        </w:r>
        <w:r>
          <w:rPr>
            <w:webHidden/>
          </w:rPr>
          <w:instrText xml:space="preserve"> PAGEREF _Toc227061990 \h </w:instrText>
        </w:r>
        <w:r>
          <w:rPr>
            <w:webHidden/>
          </w:rPr>
        </w:r>
        <w:r>
          <w:rPr>
            <w:webHidden/>
          </w:rPr>
          <w:fldChar w:fldCharType="separate"/>
        </w:r>
        <w:r w:rsidR="00E65B03">
          <w:rPr>
            <w:webHidden/>
          </w:rPr>
          <w:t>14</w:t>
        </w:r>
        <w:r>
          <w:rPr>
            <w:webHidden/>
          </w:rPr>
          <w:fldChar w:fldCharType="end"/>
        </w:r>
      </w:hyperlink>
    </w:p>
    <w:p w14:paraId="39F5565B" w14:textId="7DF7115A"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1" w:history="1">
        <w:r w:rsidRPr="0040648B">
          <w:rPr>
            <w:rStyle w:val="Hyperlink"/>
          </w:rPr>
          <w:t>Оповестявания за комплекта финансови отчети</w:t>
        </w:r>
        <w:r>
          <w:rPr>
            <w:webHidden/>
          </w:rPr>
          <w:tab/>
        </w:r>
        <w:r>
          <w:rPr>
            <w:webHidden/>
          </w:rPr>
          <w:fldChar w:fldCharType="begin"/>
        </w:r>
        <w:r>
          <w:rPr>
            <w:webHidden/>
          </w:rPr>
          <w:instrText xml:space="preserve"> PAGEREF _Toc227061991 \h </w:instrText>
        </w:r>
        <w:r>
          <w:rPr>
            <w:webHidden/>
          </w:rPr>
        </w:r>
        <w:r>
          <w:rPr>
            <w:webHidden/>
          </w:rPr>
          <w:fldChar w:fldCharType="separate"/>
        </w:r>
        <w:r w:rsidR="00E65B03">
          <w:rPr>
            <w:webHidden/>
          </w:rPr>
          <w:t>14</w:t>
        </w:r>
        <w:r>
          <w:rPr>
            <w:webHidden/>
          </w:rPr>
          <w:fldChar w:fldCharType="end"/>
        </w:r>
      </w:hyperlink>
    </w:p>
    <w:p w14:paraId="13FEA758" w14:textId="5F3B7440"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2" w:history="1">
        <w:r w:rsidRPr="0040648B">
          <w:rPr>
            <w:rStyle w:val="Hyperlink"/>
          </w:rPr>
          <w:t>Допустимо алтернативно третиране</w:t>
        </w:r>
        <w:r>
          <w:rPr>
            <w:webHidden/>
          </w:rPr>
          <w:tab/>
        </w:r>
        <w:r>
          <w:rPr>
            <w:webHidden/>
          </w:rPr>
          <w:fldChar w:fldCharType="begin"/>
        </w:r>
        <w:r>
          <w:rPr>
            <w:webHidden/>
          </w:rPr>
          <w:instrText xml:space="preserve"> PAGEREF _Toc227061992 \h </w:instrText>
        </w:r>
        <w:r>
          <w:rPr>
            <w:webHidden/>
          </w:rPr>
        </w:r>
        <w:r>
          <w:rPr>
            <w:webHidden/>
          </w:rPr>
          <w:fldChar w:fldCharType="separate"/>
        </w:r>
        <w:r w:rsidR="00E65B03">
          <w:rPr>
            <w:webHidden/>
          </w:rPr>
          <w:t>15</w:t>
        </w:r>
        <w:r>
          <w:rPr>
            <w:webHidden/>
          </w:rPr>
          <w:fldChar w:fldCharType="end"/>
        </w:r>
      </w:hyperlink>
    </w:p>
    <w:p w14:paraId="2B669CFB" w14:textId="7DF33DA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3" w:history="1">
        <w:r w:rsidRPr="0040648B">
          <w:rPr>
            <w:rStyle w:val="Hyperlink"/>
          </w:rPr>
          <w:t>Финансов обзор от ръководството</w:t>
        </w:r>
        <w:r>
          <w:rPr>
            <w:webHidden/>
          </w:rPr>
          <w:tab/>
        </w:r>
        <w:r>
          <w:rPr>
            <w:webHidden/>
          </w:rPr>
          <w:fldChar w:fldCharType="begin"/>
        </w:r>
        <w:r>
          <w:rPr>
            <w:webHidden/>
          </w:rPr>
          <w:instrText xml:space="preserve"> PAGEREF _Toc227061993 \h </w:instrText>
        </w:r>
        <w:r>
          <w:rPr>
            <w:webHidden/>
          </w:rPr>
        </w:r>
        <w:r>
          <w:rPr>
            <w:webHidden/>
          </w:rPr>
          <w:fldChar w:fldCharType="separate"/>
        </w:r>
        <w:r w:rsidR="00E65B03">
          <w:rPr>
            <w:webHidden/>
          </w:rPr>
          <w:t>15</w:t>
        </w:r>
        <w:r>
          <w:rPr>
            <w:webHidden/>
          </w:rPr>
          <w:fldChar w:fldCharType="end"/>
        </w:r>
      </w:hyperlink>
    </w:p>
    <w:p w14:paraId="1AA12400" w14:textId="171FF8C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4" w:history="1">
        <w:r w:rsidRPr="0040648B">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_Toc227061994 \h </w:instrText>
        </w:r>
        <w:r>
          <w:rPr>
            <w:noProof/>
            <w:webHidden/>
          </w:rPr>
        </w:r>
        <w:r>
          <w:rPr>
            <w:noProof/>
            <w:webHidden/>
          </w:rPr>
          <w:fldChar w:fldCharType="separate"/>
        </w:r>
        <w:r w:rsidR="00E65B03">
          <w:rPr>
            <w:noProof/>
            <w:webHidden/>
          </w:rPr>
          <w:t>15</w:t>
        </w:r>
        <w:r>
          <w:rPr>
            <w:noProof/>
            <w:webHidden/>
          </w:rPr>
          <w:fldChar w:fldCharType="end"/>
        </w:r>
      </w:hyperlink>
    </w:p>
    <w:p w14:paraId="32EECD2C" w14:textId="7B34789D"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5" w:history="1">
        <w:r w:rsidRPr="0040648B">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_Toc227061995 \h </w:instrText>
        </w:r>
        <w:r>
          <w:rPr>
            <w:noProof/>
            <w:webHidden/>
          </w:rPr>
        </w:r>
        <w:r>
          <w:rPr>
            <w:noProof/>
            <w:webHidden/>
          </w:rPr>
          <w:fldChar w:fldCharType="separate"/>
        </w:r>
        <w:r w:rsidR="00E65B03">
          <w:rPr>
            <w:noProof/>
            <w:webHidden/>
          </w:rPr>
          <w:t>16</w:t>
        </w:r>
        <w:r>
          <w:rPr>
            <w:noProof/>
            <w:webHidden/>
          </w:rPr>
          <w:fldChar w:fldCharType="end"/>
        </w:r>
      </w:hyperlink>
    </w:p>
    <w:p w14:paraId="0E41DB2B" w14:textId="637D00EC"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6" w:history="1">
        <w:r w:rsidRPr="0040648B">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_Toc227061996 \h </w:instrText>
        </w:r>
        <w:r>
          <w:rPr>
            <w:noProof/>
            <w:webHidden/>
          </w:rPr>
        </w:r>
        <w:r>
          <w:rPr>
            <w:noProof/>
            <w:webHidden/>
          </w:rPr>
          <w:fldChar w:fldCharType="separate"/>
        </w:r>
        <w:r w:rsidR="00E65B03">
          <w:rPr>
            <w:noProof/>
            <w:webHidden/>
          </w:rPr>
          <w:t>16</w:t>
        </w:r>
        <w:r>
          <w:rPr>
            <w:noProof/>
            <w:webHidden/>
          </w:rPr>
          <w:fldChar w:fldCharType="end"/>
        </w:r>
      </w:hyperlink>
    </w:p>
    <w:p w14:paraId="0F81AD5B" w14:textId="0EBB7D1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7" w:history="1">
        <w:r w:rsidRPr="0040648B">
          <w:rPr>
            <w:rStyle w:val="Hyperlink"/>
            <w:b/>
            <w:bCs/>
          </w:rPr>
          <w:t>Инвестиции в дъщерни предприятия</w:t>
        </w:r>
        <w:r>
          <w:rPr>
            <w:webHidden/>
          </w:rPr>
          <w:tab/>
        </w:r>
        <w:r>
          <w:rPr>
            <w:webHidden/>
          </w:rPr>
          <w:fldChar w:fldCharType="begin"/>
        </w:r>
        <w:r>
          <w:rPr>
            <w:webHidden/>
          </w:rPr>
          <w:instrText xml:space="preserve"> PAGEREF _Toc227061997 \h </w:instrText>
        </w:r>
        <w:r>
          <w:rPr>
            <w:webHidden/>
          </w:rPr>
        </w:r>
        <w:r>
          <w:rPr>
            <w:webHidden/>
          </w:rPr>
          <w:fldChar w:fldCharType="separate"/>
        </w:r>
        <w:r w:rsidR="00E65B03">
          <w:rPr>
            <w:webHidden/>
          </w:rPr>
          <w:t>17</w:t>
        </w:r>
        <w:r>
          <w:rPr>
            <w:webHidden/>
          </w:rPr>
          <w:fldChar w:fldCharType="end"/>
        </w:r>
      </w:hyperlink>
    </w:p>
    <w:p w14:paraId="7CE44064" w14:textId="39704FA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8" w:history="1">
        <w:r w:rsidRPr="0040648B">
          <w:rPr>
            <w:rStyle w:val="Hyperlink"/>
          </w:rPr>
          <w:t>Финансови инструменти</w:t>
        </w:r>
        <w:r>
          <w:rPr>
            <w:webHidden/>
          </w:rPr>
          <w:tab/>
        </w:r>
        <w:r>
          <w:rPr>
            <w:webHidden/>
          </w:rPr>
          <w:fldChar w:fldCharType="begin"/>
        </w:r>
        <w:r>
          <w:rPr>
            <w:webHidden/>
          </w:rPr>
          <w:instrText xml:space="preserve"> PAGEREF _Toc227061998 \h </w:instrText>
        </w:r>
        <w:r>
          <w:rPr>
            <w:webHidden/>
          </w:rPr>
        </w:r>
        <w:r>
          <w:rPr>
            <w:webHidden/>
          </w:rPr>
          <w:fldChar w:fldCharType="separate"/>
        </w:r>
        <w:r w:rsidR="00E65B03">
          <w:rPr>
            <w:webHidden/>
          </w:rPr>
          <w:t>17</w:t>
        </w:r>
        <w:r>
          <w:rPr>
            <w:webHidden/>
          </w:rPr>
          <w:fldChar w:fldCharType="end"/>
        </w:r>
      </w:hyperlink>
    </w:p>
    <w:p w14:paraId="5B872F57" w14:textId="03B36F5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9" w:history="1">
        <w:r w:rsidRPr="0040648B">
          <w:rPr>
            <w:rStyle w:val="Hyperlink"/>
          </w:rPr>
          <w:t>Последваща оценка на финансови активи</w:t>
        </w:r>
        <w:r>
          <w:rPr>
            <w:webHidden/>
          </w:rPr>
          <w:tab/>
        </w:r>
        <w:r>
          <w:rPr>
            <w:webHidden/>
          </w:rPr>
          <w:fldChar w:fldCharType="begin"/>
        </w:r>
        <w:r>
          <w:rPr>
            <w:webHidden/>
          </w:rPr>
          <w:instrText xml:space="preserve"> PAGEREF _Toc227061999 \h </w:instrText>
        </w:r>
        <w:r>
          <w:rPr>
            <w:webHidden/>
          </w:rPr>
        </w:r>
        <w:r>
          <w:rPr>
            <w:webHidden/>
          </w:rPr>
          <w:fldChar w:fldCharType="separate"/>
        </w:r>
        <w:r w:rsidR="00E65B03">
          <w:rPr>
            <w:webHidden/>
          </w:rPr>
          <w:t>17</w:t>
        </w:r>
        <w:r>
          <w:rPr>
            <w:webHidden/>
          </w:rPr>
          <w:fldChar w:fldCharType="end"/>
        </w:r>
      </w:hyperlink>
    </w:p>
    <w:p w14:paraId="6C3015E9" w14:textId="712E2DC8"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0" w:history="1">
        <w:r w:rsidRPr="0040648B">
          <w:rPr>
            <w:rStyle w:val="Hyperlink"/>
          </w:rPr>
          <w:t>Обезценка на финансови активи</w:t>
        </w:r>
        <w:r>
          <w:rPr>
            <w:webHidden/>
          </w:rPr>
          <w:tab/>
        </w:r>
        <w:r>
          <w:rPr>
            <w:webHidden/>
          </w:rPr>
          <w:fldChar w:fldCharType="begin"/>
        </w:r>
        <w:r>
          <w:rPr>
            <w:webHidden/>
          </w:rPr>
          <w:instrText xml:space="preserve"> PAGEREF _Toc227062000 \h </w:instrText>
        </w:r>
        <w:r>
          <w:rPr>
            <w:webHidden/>
          </w:rPr>
        </w:r>
        <w:r>
          <w:rPr>
            <w:webHidden/>
          </w:rPr>
          <w:fldChar w:fldCharType="separate"/>
        </w:r>
        <w:r w:rsidR="00E65B03">
          <w:rPr>
            <w:webHidden/>
          </w:rPr>
          <w:t>19</w:t>
        </w:r>
        <w:r>
          <w:rPr>
            <w:webHidden/>
          </w:rPr>
          <w:fldChar w:fldCharType="end"/>
        </w:r>
      </w:hyperlink>
    </w:p>
    <w:p w14:paraId="0BC58EC6" w14:textId="5F653580"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1" w:history="1">
        <w:r w:rsidRPr="0040648B">
          <w:rPr>
            <w:rStyle w:val="Hyperlink"/>
          </w:rPr>
          <w:t>Отписване на финансови активи</w:t>
        </w:r>
        <w:r>
          <w:rPr>
            <w:webHidden/>
          </w:rPr>
          <w:tab/>
        </w:r>
        <w:r>
          <w:rPr>
            <w:webHidden/>
          </w:rPr>
          <w:fldChar w:fldCharType="begin"/>
        </w:r>
        <w:r>
          <w:rPr>
            <w:webHidden/>
          </w:rPr>
          <w:instrText xml:space="preserve"> PAGEREF _Toc227062001 \h </w:instrText>
        </w:r>
        <w:r>
          <w:rPr>
            <w:webHidden/>
          </w:rPr>
        </w:r>
        <w:r>
          <w:rPr>
            <w:webHidden/>
          </w:rPr>
          <w:fldChar w:fldCharType="separate"/>
        </w:r>
        <w:r w:rsidR="00E65B03">
          <w:rPr>
            <w:webHidden/>
          </w:rPr>
          <w:t>19</w:t>
        </w:r>
        <w:r>
          <w:rPr>
            <w:webHidden/>
          </w:rPr>
          <w:fldChar w:fldCharType="end"/>
        </w:r>
      </w:hyperlink>
    </w:p>
    <w:p w14:paraId="3502F09C" w14:textId="6452D46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2" w:history="1">
        <w:r w:rsidRPr="0040648B">
          <w:rPr>
            <w:rStyle w:val="Hyperlink"/>
            <w:b/>
            <w:bCs/>
            <w:lang w:val="en-US"/>
          </w:rPr>
          <w:t>Последваща оценка на финансови пасиви</w:t>
        </w:r>
        <w:r>
          <w:rPr>
            <w:webHidden/>
          </w:rPr>
          <w:tab/>
        </w:r>
        <w:r>
          <w:rPr>
            <w:webHidden/>
          </w:rPr>
          <w:fldChar w:fldCharType="begin"/>
        </w:r>
        <w:r>
          <w:rPr>
            <w:webHidden/>
          </w:rPr>
          <w:instrText xml:space="preserve"> PAGEREF _Toc227062002 \h </w:instrText>
        </w:r>
        <w:r>
          <w:rPr>
            <w:webHidden/>
          </w:rPr>
        </w:r>
        <w:r>
          <w:rPr>
            <w:webHidden/>
          </w:rPr>
          <w:fldChar w:fldCharType="separate"/>
        </w:r>
        <w:r w:rsidR="00E65B03">
          <w:rPr>
            <w:webHidden/>
          </w:rPr>
          <w:t>19</w:t>
        </w:r>
        <w:r>
          <w:rPr>
            <w:webHidden/>
          </w:rPr>
          <w:fldChar w:fldCharType="end"/>
        </w:r>
      </w:hyperlink>
    </w:p>
    <w:p w14:paraId="4CD570BB" w14:textId="7007D709"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3" w:history="1">
        <w:r w:rsidRPr="0040648B">
          <w:rPr>
            <w:rStyle w:val="Hyperlink"/>
            <w:b/>
            <w:bCs/>
            <w:lang w:val="en-US"/>
          </w:rPr>
          <w:t>Отписване на финансови пасиви</w:t>
        </w:r>
        <w:r>
          <w:rPr>
            <w:webHidden/>
          </w:rPr>
          <w:tab/>
        </w:r>
        <w:r>
          <w:rPr>
            <w:webHidden/>
          </w:rPr>
          <w:fldChar w:fldCharType="begin"/>
        </w:r>
        <w:r>
          <w:rPr>
            <w:webHidden/>
          </w:rPr>
          <w:instrText xml:space="preserve"> PAGEREF _Toc227062003 \h </w:instrText>
        </w:r>
        <w:r>
          <w:rPr>
            <w:webHidden/>
          </w:rPr>
        </w:r>
        <w:r>
          <w:rPr>
            <w:webHidden/>
          </w:rPr>
          <w:fldChar w:fldCharType="separate"/>
        </w:r>
        <w:r w:rsidR="00E65B03">
          <w:rPr>
            <w:webHidden/>
          </w:rPr>
          <w:t>20</w:t>
        </w:r>
        <w:r>
          <w:rPr>
            <w:webHidden/>
          </w:rPr>
          <w:fldChar w:fldCharType="end"/>
        </w:r>
      </w:hyperlink>
    </w:p>
    <w:p w14:paraId="33528A87" w14:textId="36A257F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4" w:history="1">
        <w:r w:rsidRPr="0040648B">
          <w:rPr>
            <w:rStyle w:val="Hyperlink"/>
            <w:b/>
            <w:bCs/>
            <w:lang w:val="en-US"/>
          </w:rPr>
          <w:t>Лихвени кредити и заеми</w:t>
        </w:r>
        <w:r>
          <w:rPr>
            <w:webHidden/>
          </w:rPr>
          <w:tab/>
        </w:r>
        <w:r>
          <w:rPr>
            <w:webHidden/>
          </w:rPr>
          <w:fldChar w:fldCharType="begin"/>
        </w:r>
        <w:r>
          <w:rPr>
            <w:webHidden/>
          </w:rPr>
          <w:instrText xml:space="preserve"> PAGEREF _Toc227062004 \h </w:instrText>
        </w:r>
        <w:r>
          <w:rPr>
            <w:webHidden/>
          </w:rPr>
        </w:r>
        <w:r>
          <w:rPr>
            <w:webHidden/>
          </w:rPr>
          <w:fldChar w:fldCharType="separate"/>
        </w:r>
        <w:r w:rsidR="00E65B03">
          <w:rPr>
            <w:webHidden/>
          </w:rPr>
          <w:t>20</w:t>
        </w:r>
        <w:r>
          <w:rPr>
            <w:webHidden/>
          </w:rPr>
          <w:fldChar w:fldCharType="end"/>
        </w:r>
      </w:hyperlink>
    </w:p>
    <w:p w14:paraId="009939A9" w14:textId="2353BB2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5" w:history="1">
        <w:r w:rsidRPr="0040648B">
          <w:rPr>
            <w:rStyle w:val="Hyperlink"/>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40648B">
          <w:rPr>
            <w:rStyle w:val="Hyperlink"/>
            <w:i/>
          </w:rPr>
          <w:t>Цели и политики на управление на финансовия риск.</w:t>
        </w:r>
        <w:r>
          <w:rPr>
            <w:webHidden/>
          </w:rPr>
          <w:tab/>
        </w:r>
        <w:r>
          <w:rPr>
            <w:webHidden/>
          </w:rPr>
          <w:fldChar w:fldCharType="begin"/>
        </w:r>
        <w:r>
          <w:rPr>
            <w:webHidden/>
          </w:rPr>
          <w:instrText xml:space="preserve"> PAGEREF _Toc227062005 \h </w:instrText>
        </w:r>
        <w:r>
          <w:rPr>
            <w:webHidden/>
          </w:rPr>
        </w:r>
        <w:r>
          <w:rPr>
            <w:webHidden/>
          </w:rPr>
          <w:fldChar w:fldCharType="separate"/>
        </w:r>
        <w:r w:rsidR="00E65B03">
          <w:rPr>
            <w:webHidden/>
          </w:rPr>
          <w:t>20</w:t>
        </w:r>
        <w:r>
          <w:rPr>
            <w:webHidden/>
          </w:rPr>
          <w:fldChar w:fldCharType="end"/>
        </w:r>
      </w:hyperlink>
    </w:p>
    <w:p w14:paraId="1145A8FE" w14:textId="24229043"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6" w:history="1">
        <w:r w:rsidRPr="0040648B">
          <w:rPr>
            <w:rStyle w:val="Hyperlink"/>
          </w:rPr>
          <w:t>Лихви, дивиденти, загуби и печалби</w:t>
        </w:r>
        <w:r>
          <w:rPr>
            <w:webHidden/>
          </w:rPr>
          <w:tab/>
        </w:r>
        <w:r>
          <w:rPr>
            <w:webHidden/>
          </w:rPr>
          <w:fldChar w:fldCharType="begin"/>
        </w:r>
        <w:r>
          <w:rPr>
            <w:webHidden/>
          </w:rPr>
          <w:instrText xml:space="preserve"> PAGEREF _Toc227062006 \h </w:instrText>
        </w:r>
        <w:r>
          <w:rPr>
            <w:webHidden/>
          </w:rPr>
        </w:r>
        <w:r>
          <w:rPr>
            <w:webHidden/>
          </w:rPr>
          <w:fldChar w:fldCharType="separate"/>
        </w:r>
        <w:r w:rsidR="00E65B03">
          <w:rPr>
            <w:webHidden/>
          </w:rPr>
          <w:t>20</w:t>
        </w:r>
        <w:r>
          <w:rPr>
            <w:webHidden/>
          </w:rPr>
          <w:fldChar w:fldCharType="end"/>
        </w:r>
      </w:hyperlink>
    </w:p>
    <w:p w14:paraId="3870CC47" w14:textId="2AE0A3B2"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7" w:history="1">
        <w:r w:rsidRPr="0040648B">
          <w:rPr>
            <w:rStyle w:val="Hyperlink"/>
          </w:rPr>
          <w:t>Компенсиране на финансов актив и финансов пасив</w:t>
        </w:r>
        <w:r>
          <w:rPr>
            <w:webHidden/>
          </w:rPr>
          <w:tab/>
        </w:r>
        <w:r>
          <w:rPr>
            <w:webHidden/>
          </w:rPr>
          <w:fldChar w:fldCharType="begin"/>
        </w:r>
        <w:r>
          <w:rPr>
            <w:webHidden/>
          </w:rPr>
          <w:instrText xml:space="preserve"> PAGEREF _Toc227062007 \h </w:instrText>
        </w:r>
        <w:r>
          <w:rPr>
            <w:webHidden/>
          </w:rPr>
        </w:r>
        <w:r>
          <w:rPr>
            <w:webHidden/>
          </w:rPr>
          <w:fldChar w:fldCharType="separate"/>
        </w:r>
        <w:r w:rsidR="00E65B03">
          <w:rPr>
            <w:webHidden/>
          </w:rPr>
          <w:t>20</w:t>
        </w:r>
        <w:r>
          <w:rPr>
            <w:webHidden/>
          </w:rPr>
          <w:fldChar w:fldCharType="end"/>
        </w:r>
      </w:hyperlink>
    </w:p>
    <w:p w14:paraId="5A598104" w14:textId="747EA1E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8" w:history="1">
        <w:r w:rsidRPr="0040648B">
          <w:rPr>
            <w:rStyle w:val="Hyperlink"/>
          </w:rPr>
          <w:t>Пари и парични еквиваленти</w:t>
        </w:r>
        <w:r>
          <w:rPr>
            <w:webHidden/>
          </w:rPr>
          <w:tab/>
        </w:r>
        <w:r>
          <w:rPr>
            <w:webHidden/>
          </w:rPr>
          <w:fldChar w:fldCharType="begin"/>
        </w:r>
        <w:r>
          <w:rPr>
            <w:webHidden/>
          </w:rPr>
          <w:instrText xml:space="preserve"> PAGEREF _Toc227062008 \h </w:instrText>
        </w:r>
        <w:r>
          <w:rPr>
            <w:webHidden/>
          </w:rPr>
        </w:r>
        <w:r>
          <w:rPr>
            <w:webHidden/>
          </w:rPr>
          <w:fldChar w:fldCharType="separate"/>
        </w:r>
        <w:r w:rsidR="00E65B03">
          <w:rPr>
            <w:webHidden/>
          </w:rPr>
          <w:t>21</w:t>
        </w:r>
        <w:r>
          <w:rPr>
            <w:webHidden/>
          </w:rPr>
          <w:fldChar w:fldCharType="end"/>
        </w:r>
      </w:hyperlink>
    </w:p>
    <w:p w14:paraId="36B7680C" w14:textId="16003A68"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09" w:history="1">
        <w:r w:rsidRPr="0040648B">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_Toc227062009 \h </w:instrText>
        </w:r>
        <w:r>
          <w:rPr>
            <w:noProof/>
            <w:webHidden/>
          </w:rPr>
        </w:r>
        <w:r>
          <w:rPr>
            <w:noProof/>
            <w:webHidden/>
          </w:rPr>
          <w:fldChar w:fldCharType="separate"/>
        </w:r>
        <w:r w:rsidR="00E65B03">
          <w:rPr>
            <w:noProof/>
            <w:webHidden/>
          </w:rPr>
          <w:t>21</w:t>
        </w:r>
        <w:r>
          <w:rPr>
            <w:noProof/>
            <w:webHidden/>
          </w:rPr>
          <w:fldChar w:fldCharType="end"/>
        </w:r>
      </w:hyperlink>
    </w:p>
    <w:p w14:paraId="351F55EC" w14:textId="5D556E9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0" w:history="1">
        <w:r w:rsidRPr="0040648B">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_Toc227062010 \h </w:instrText>
        </w:r>
        <w:r>
          <w:rPr>
            <w:noProof/>
            <w:webHidden/>
          </w:rPr>
        </w:r>
        <w:r>
          <w:rPr>
            <w:noProof/>
            <w:webHidden/>
          </w:rPr>
          <w:fldChar w:fldCharType="separate"/>
        </w:r>
        <w:r w:rsidR="00E65B03">
          <w:rPr>
            <w:noProof/>
            <w:webHidden/>
          </w:rPr>
          <w:t>21</w:t>
        </w:r>
        <w:r>
          <w:rPr>
            <w:noProof/>
            <w:webHidden/>
          </w:rPr>
          <w:fldChar w:fldCharType="end"/>
        </w:r>
      </w:hyperlink>
    </w:p>
    <w:p w14:paraId="0E30161B" w14:textId="3FED7447"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1" w:history="1">
        <w:r w:rsidRPr="0040648B">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_Toc227062011 \h </w:instrText>
        </w:r>
        <w:r>
          <w:rPr>
            <w:noProof/>
            <w:webHidden/>
          </w:rPr>
        </w:r>
        <w:r>
          <w:rPr>
            <w:noProof/>
            <w:webHidden/>
          </w:rPr>
          <w:fldChar w:fldCharType="separate"/>
        </w:r>
        <w:r w:rsidR="00E65B03">
          <w:rPr>
            <w:noProof/>
            <w:webHidden/>
          </w:rPr>
          <w:t>22</w:t>
        </w:r>
        <w:r>
          <w:rPr>
            <w:noProof/>
            <w:webHidden/>
          </w:rPr>
          <w:fldChar w:fldCharType="end"/>
        </w:r>
      </w:hyperlink>
    </w:p>
    <w:p w14:paraId="65CCB557" w14:textId="7997C94F"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2" w:history="1">
        <w:r w:rsidRPr="0040648B">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_Toc227062012 \h </w:instrText>
        </w:r>
        <w:r>
          <w:rPr>
            <w:noProof/>
            <w:webHidden/>
          </w:rPr>
        </w:r>
        <w:r>
          <w:rPr>
            <w:noProof/>
            <w:webHidden/>
          </w:rPr>
          <w:fldChar w:fldCharType="separate"/>
        </w:r>
        <w:r w:rsidR="00E65B03">
          <w:rPr>
            <w:noProof/>
            <w:webHidden/>
          </w:rPr>
          <w:t>23</w:t>
        </w:r>
        <w:r>
          <w:rPr>
            <w:noProof/>
            <w:webHidden/>
          </w:rPr>
          <w:fldChar w:fldCharType="end"/>
        </w:r>
      </w:hyperlink>
    </w:p>
    <w:p w14:paraId="7955B8E6" w14:textId="1E3B04B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3" w:history="1">
        <w:r w:rsidRPr="0040648B">
          <w:rPr>
            <w:rStyle w:val="Hyperlink"/>
          </w:rPr>
          <w:t>Данък върху добавената стойност (ДДС)</w:t>
        </w:r>
        <w:r>
          <w:rPr>
            <w:webHidden/>
          </w:rPr>
          <w:tab/>
        </w:r>
        <w:r>
          <w:rPr>
            <w:webHidden/>
          </w:rPr>
          <w:fldChar w:fldCharType="begin"/>
        </w:r>
        <w:r>
          <w:rPr>
            <w:webHidden/>
          </w:rPr>
          <w:instrText xml:space="preserve"> PAGEREF _Toc227062013 \h </w:instrText>
        </w:r>
        <w:r>
          <w:rPr>
            <w:webHidden/>
          </w:rPr>
        </w:r>
        <w:r>
          <w:rPr>
            <w:webHidden/>
          </w:rPr>
          <w:fldChar w:fldCharType="separate"/>
        </w:r>
        <w:r w:rsidR="00E65B03">
          <w:rPr>
            <w:webHidden/>
          </w:rPr>
          <w:t>24</w:t>
        </w:r>
        <w:r>
          <w:rPr>
            <w:webHidden/>
          </w:rPr>
          <w:fldChar w:fldCharType="end"/>
        </w:r>
      </w:hyperlink>
    </w:p>
    <w:p w14:paraId="68A337C7" w14:textId="63CC934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4" w:history="1">
        <w:r w:rsidRPr="0040648B">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_Toc227062014 \h </w:instrText>
        </w:r>
        <w:r>
          <w:rPr>
            <w:noProof/>
            <w:webHidden/>
          </w:rPr>
        </w:r>
        <w:r>
          <w:rPr>
            <w:noProof/>
            <w:webHidden/>
          </w:rPr>
          <w:fldChar w:fldCharType="separate"/>
        </w:r>
        <w:r w:rsidR="00E65B03">
          <w:rPr>
            <w:noProof/>
            <w:webHidden/>
          </w:rPr>
          <w:t>24</w:t>
        </w:r>
        <w:r>
          <w:rPr>
            <w:noProof/>
            <w:webHidden/>
          </w:rPr>
          <w:fldChar w:fldCharType="end"/>
        </w:r>
      </w:hyperlink>
    </w:p>
    <w:p w14:paraId="589FC09B" w14:textId="1B7A1476"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5" w:history="1">
        <w:r w:rsidRPr="0040648B">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_Toc227062015 \h </w:instrText>
        </w:r>
        <w:r>
          <w:rPr>
            <w:noProof/>
            <w:webHidden/>
          </w:rPr>
        </w:r>
        <w:r>
          <w:rPr>
            <w:noProof/>
            <w:webHidden/>
          </w:rPr>
          <w:fldChar w:fldCharType="separate"/>
        </w:r>
        <w:r w:rsidR="00E65B03">
          <w:rPr>
            <w:noProof/>
            <w:webHidden/>
          </w:rPr>
          <w:t>24</w:t>
        </w:r>
        <w:r>
          <w:rPr>
            <w:noProof/>
            <w:webHidden/>
          </w:rPr>
          <w:fldChar w:fldCharType="end"/>
        </w:r>
      </w:hyperlink>
    </w:p>
    <w:p w14:paraId="03ACE90E" w14:textId="1BC83C0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6" w:history="1">
        <w:r w:rsidRPr="0040648B">
          <w:rPr>
            <w:rStyle w:val="Hyperlink"/>
          </w:rPr>
          <w:t>Разпределяне на дивидент</w:t>
        </w:r>
        <w:r>
          <w:rPr>
            <w:webHidden/>
          </w:rPr>
          <w:tab/>
        </w:r>
        <w:r>
          <w:rPr>
            <w:webHidden/>
          </w:rPr>
          <w:fldChar w:fldCharType="begin"/>
        </w:r>
        <w:r>
          <w:rPr>
            <w:webHidden/>
          </w:rPr>
          <w:instrText xml:space="preserve"> PAGEREF _Toc227062016 \h </w:instrText>
        </w:r>
        <w:r>
          <w:rPr>
            <w:webHidden/>
          </w:rPr>
        </w:r>
        <w:r>
          <w:rPr>
            <w:webHidden/>
          </w:rPr>
          <w:fldChar w:fldCharType="separate"/>
        </w:r>
        <w:r w:rsidR="00E65B03">
          <w:rPr>
            <w:webHidden/>
          </w:rPr>
          <w:t>24</w:t>
        </w:r>
        <w:r>
          <w:rPr>
            <w:webHidden/>
          </w:rPr>
          <w:fldChar w:fldCharType="end"/>
        </w:r>
      </w:hyperlink>
    </w:p>
    <w:p w14:paraId="1B758366" w14:textId="79C93C38"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7" w:history="1">
        <w:r w:rsidRPr="0040648B">
          <w:rPr>
            <w:rStyle w:val="Hyperlink"/>
          </w:rPr>
          <w:t>Собствени акции</w:t>
        </w:r>
        <w:r>
          <w:rPr>
            <w:webHidden/>
          </w:rPr>
          <w:tab/>
        </w:r>
        <w:r>
          <w:rPr>
            <w:webHidden/>
          </w:rPr>
          <w:fldChar w:fldCharType="begin"/>
        </w:r>
        <w:r>
          <w:rPr>
            <w:webHidden/>
          </w:rPr>
          <w:instrText xml:space="preserve"> PAGEREF _Toc227062017 \h </w:instrText>
        </w:r>
        <w:r>
          <w:rPr>
            <w:webHidden/>
          </w:rPr>
        </w:r>
        <w:r>
          <w:rPr>
            <w:webHidden/>
          </w:rPr>
          <w:fldChar w:fldCharType="separate"/>
        </w:r>
        <w:r w:rsidR="00E65B03">
          <w:rPr>
            <w:webHidden/>
          </w:rPr>
          <w:t>24</w:t>
        </w:r>
        <w:r>
          <w:rPr>
            <w:webHidden/>
          </w:rPr>
          <w:fldChar w:fldCharType="end"/>
        </w:r>
      </w:hyperlink>
    </w:p>
    <w:p w14:paraId="063E9435" w14:textId="1316BC18"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8" w:history="1">
        <w:r w:rsidRPr="0040648B">
          <w:rPr>
            <w:rStyle w:val="Hyperlink"/>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_Toc227062018 \h </w:instrText>
        </w:r>
        <w:r>
          <w:rPr>
            <w:noProof/>
            <w:webHidden/>
          </w:rPr>
        </w:r>
        <w:r>
          <w:rPr>
            <w:noProof/>
            <w:webHidden/>
          </w:rPr>
          <w:fldChar w:fldCharType="separate"/>
        </w:r>
        <w:r w:rsidR="00E65B03">
          <w:rPr>
            <w:noProof/>
            <w:webHidden/>
          </w:rPr>
          <w:t>25</w:t>
        </w:r>
        <w:r>
          <w:rPr>
            <w:noProof/>
            <w:webHidden/>
          </w:rPr>
          <w:fldChar w:fldCharType="end"/>
        </w:r>
      </w:hyperlink>
    </w:p>
    <w:p w14:paraId="29C878EA" w14:textId="636F390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9" w:history="1">
        <w:r w:rsidRPr="0040648B">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_Toc227062019 \h </w:instrText>
        </w:r>
        <w:r>
          <w:rPr>
            <w:noProof/>
            <w:webHidden/>
          </w:rPr>
        </w:r>
        <w:r>
          <w:rPr>
            <w:noProof/>
            <w:webHidden/>
          </w:rPr>
          <w:fldChar w:fldCharType="separate"/>
        </w:r>
        <w:r w:rsidR="00E65B03">
          <w:rPr>
            <w:noProof/>
            <w:webHidden/>
          </w:rPr>
          <w:t>26</w:t>
        </w:r>
        <w:r>
          <w:rPr>
            <w:noProof/>
            <w:webHidden/>
          </w:rPr>
          <w:fldChar w:fldCharType="end"/>
        </w:r>
      </w:hyperlink>
    </w:p>
    <w:p w14:paraId="0AD383AD" w14:textId="42C9999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0" w:history="1">
        <w:r w:rsidRPr="0040648B">
          <w:rPr>
            <w:rStyle w:val="Hyperlink"/>
          </w:rPr>
          <w:t>Оценяване по справедлива стойност и тестове за обезценка на финансови активи</w:t>
        </w:r>
        <w:r>
          <w:rPr>
            <w:webHidden/>
          </w:rPr>
          <w:tab/>
        </w:r>
        <w:r>
          <w:rPr>
            <w:webHidden/>
          </w:rPr>
          <w:fldChar w:fldCharType="begin"/>
        </w:r>
        <w:r>
          <w:rPr>
            <w:webHidden/>
          </w:rPr>
          <w:instrText xml:space="preserve"> PAGEREF _Toc227062020 \h </w:instrText>
        </w:r>
        <w:r>
          <w:rPr>
            <w:webHidden/>
          </w:rPr>
        </w:r>
        <w:r>
          <w:rPr>
            <w:webHidden/>
          </w:rPr>
          <w:fldChar w:fldCharType="separate"/>
        </w:r>
        <w:r w:rsidR="00E65B03">
          <w:rPr>
            <w:webHidden/>
          </w:rPr>
          <w:t>26</w:t>
        </w:r>
        <w:r>
          <w:rPr>
            <w:webHidden/>
          </w:rPr>
          <w:fldChar w:fldCharType="end"/>
        </w:r>
      </w:hyperlink>
    </w:p>
    <w:p w14:paraId="6F6F2F14" w14:textId="443AD0B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1" w:history="1">
        <w:r w:rsidRPr="0040648B">
          <w:rPr>
            <w:rStyle w:val="Hyperlink"/>
          </w:rPr>
          <w:t>Справедливата стойност на некотирани инвестиции</w:t>
        </w:r>
        <w:r>
          <w:rPr>
            <w:webHidden/>
          </w:rPr>
          <w:tab/>
        </w:r>
        <w:r>
          <w:rPr>
            <w:webHidden/>
          </w:rPr>
          <w:fldChar w:fldCharType="begin"/>
        </w:r>
        <w:r>
          <w:rPr>
            <w:webHidden/>
          </w:rPr>
          <w:instrText xml:space="preserve"> PAGEREF _Toc227062021 \h </w:instrText>
        </w:r>
        <w:r>
          <w:rPr>
            <w:webHidden/>
          </w:rPr>
        </w:r>
        <w:r>
          <w:rPr>
            <w:webHidden/>
          </w:rPr>
          <w:fldChar w:fldCharType="separate"/>
        </w:r>
        <w:r w:rsidR="00E65B03">
          <w:rPr>
            <w:webHidden/>
          </w:rPr>
          <w:t>27</w:t>
        </w:r>
        <w:r>
          <w:rPr>
            <w:webHidden/>
          </w:rPr>
          <w:fldChar w:fldCharType="end"/>
        </w:r>
      </w:hyperlink>
    </w:p>
    <w:p w14:paraId="176E0B0E" w14:textId="419140B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2" w:history="1">
        <w:r w:rsidRPr="0040648B">
          <w:rPr>
            <w:rStyle w:val="Hyperlink"/>
          </w:rPr>
          <w:t>Приблизителна оценка на отсрочените данъци</w:t>
        </w:r>
        <w:r>
          <w:rPr>
            <w:webHidden/>
          </w:rPr>
          <w:tab/>
        </w:r>
        <w:r>
          <w:rPr>
            <w:webHidden/>
          </w:rPr>
          <w:fldChar w:fldCharType="begin"/>
        </w:r>
        <w:r>
          <w:rPr>
            <w:webHidden/>
          </w:rPr>
          <w:instrText xml:space="preserve"> PAGEREF _Toc227062022 \h </w:instrText>
        </w:r>
        <w:r>
          <w:rPr>
            <w:webHidden/>
          </w:rPr>
        </w:r>
        <w:r>
          <w:rPr>
            <w:webHidden/>
          </w:rPr>
          <w:fldChar w:fldCharType="separate"/>
        </w:r>
        <w:r w:rsidR="00E65B03">
          <w:rPr>
            <w:webHidden/>
          </w:rPr>
          <w:t>27</w:t>
        </w:r>
        <w:r>
          <w:rPr>
            <w:webHidden/>
          </w:rPr>
          <w:fldChar w:fldCharType="end"/>
        </w:r>
      </w:hyperlink>
    </w:p>
    <w:p w14:paraId="73AAC411" w14:textId="078D19D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3" w:history="1">
        <w:r w:rsidRPr="0040648B">
          <w:rPr>
            <w:rStyle w:val="Hyperlink"/>
          </w:rPr>
          <w:t>Условни активи и пасиви</w:t>
        </w:r>
        <w:r>
          <w:rPr>
            <w:webHidden/>
          </w:rPr>
          <w:tab/>
        </w:r>
        <w:r>
          <w:rPr>
            <w:webHidden/>
          </w:rPr>
          <w:fldChar w:fldCharType="begin"/>
        </w:r>
        <w:r>
          <w:rPr>
            <w:webHidden/>
          </w:rPr>
          <w:instrText xml:space="preserve"> PAGEREF _Toc227062023 \h </w:instrText>
        </w:r>
        <w:r>
          <w:rPr>
            <w:webHidden/>
          </w:rPr>
        </w:r>
        <w:r>
          <w:rPr>
            <w:webHidden/>
          </w:rPr>
          <w:fldChar w:fldCharType="separate"/>
        </w:r>
        <w:r w:rsidR="00E65B03">
          <w:rPr>
            <w:webHidden/>
          </w:rPr>
          <w:t>27</w:t>
        </w:r>
        <w:r>
          <w:rPr>
            <w:webHidden/>
          </w:rPr>
          <w:fldChar w:fldCharType="end"/>
        </w:r>
      </w:hyperlink>
    </w:p>
    <w:p w14:paraId="7930B1EA" w14:textId="0965C94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4" w:history="1">
        <w:r w:rsidRPr="0040648B">
          <w:rPr>
            <w:rStyle w:val="Hyperlink"/>
          </w:rPr>
          <w:t>Ключови несигурности и свързаност към финансовите оценки</w:t>
        </w:r>
        <w:r>
          <w:rPr>
            <w:webHidden/>
          </w:rPr>
          <w:tab/>
        </w:r>
        <w:r>
          <w:rPr>
            <w:webHidden/>
          </w:rPr>
          <w:fldChar w:fldCharType="begin"/>
        </w:r>
        <w:r>
          <w:rPr>
            <w:webHidden/>
          </w:rPr>
          <w:instrText xml:space="preserve"> PAGEREF _Toc227062024 \h </w:instrText>
        </w:r>
        <w:r>
          <w:rPr>
            <w:webHidden/>
          </w:rPr>
        </w:r>
        <w:r>
          <w:rPr>
            <w:webHidden/>
          </w:rPr>
          <w:fldChar w:fldCharType="separate"/>
        </w:r>
        <w:r w:rsidR="00E65B03">
          <w:rPr>
            <w:webHidden/>
          </w:rPr>
          <w:t>28</w:t>
        </w:r>
        <w:r>
          <w:rPr>
            <w:webHidden/>
          </w:rPr>
          <w:fldChar w:fldCharType="end"/>
        </w:r>
      </w:hyperlink>
    </w:p>
    <w:p w14:paraId="5C265405" w14:textId="46190D5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5" w:history="1">
        <w:r w:rsidRPr="0040648B">
          <w:rPr>
            <w:rStyle w:val="Hyperlink"/>
          </w:rPr>
          <w:t>През първото тримесечие на 2026 г. Дружеството функционира в среда на повишена несигурност, повлияна от геополитически събития, инфлационни и лихвени динамики, както и нестабилност на финансовите пазари. Ръководството е оценило влиянието на тези фактори върху (i) непрекъснатостта на дейността, (ii) оценяването на финансовите активи, включително вземания по договори за цесия, (iii) очакваните кредитни загуби по финансови активи по амортизирана стойност/договорни активи, (iv) ликвидността и достъпа до финансиране и (v) представянето на паричните потоци.</w:t>
        </w:r>
        <w:r>
          <w:rPr>
            <w:webHidden/>
          </w:rPr>
          <w:tab/>
        </w:r>
        <w:r>
          <w:rPr>
            <w:webHidden/>
          </w:rPr>
          <w:fldChar w:fldCharType="begin"/>
        </w:r>
        <w:r>
          <w:rPr>
            <w:webHidden/>
          </w:rPr>
          <w:instrText xml:space="preserve"> PAGEREF _Toc227062025 \h </w:instrText>
        </w:r>
        <w:r>
          <w:rPr>
            <w:webHidden/>
          </w:rPr>
        </w:r>
        <w:r>
          <w:rPr>
            <w:webHidden/>
          </w:rPr>
          <w:fldChar w:fldCharType="separate"/>
        </w:r>
        <w:r w:rsidR="00E65B03">
          <w:rPr>
            <w:webHidden/>
          </w:rPr>
          <w:t>28</w:t>
        </w:r>
        <w:r>
          <w:rPr>
            <w:webHidden/>
          </w:rPr>
          <w:fldChar w:fldCharType="end"/>
        </w:r>
      </w:hyperlink>
    </w:p>
    <w:p w14:paraId="457220F4" w14:textId="7F96A27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6" w:history="1">
        <w:r w:rsidRPr="0040648B">
          <w:rPr>
            <w:rStyle w:val="Hyperlink"/>
          </w:rPr>
          <w:t>Основните области на преценка и чувствителности са както следва:</w:t>
        </w:r>
        <w:r>
          <w:rPr>
            <w:webHidden/>
          </w:rPr>
          <w:tab/>
        </w:r>
        <w:r>
          <w:rPr>
            <w:webHidden/>
          </w:rPr>
          <w:fldChar w:fldCharType="begin"/>
        </w:r>
        <w:r>
          <w:rPr>
            <w:webHidden/>
          </w:rPr>
          <w:instrText xml:space="preserve"> PAGEREF _Toc227062026 \h </w:instrText>
        </w:r>
        <w:r>
          <w:rPr>
            <w:webHidden/>
          </w:rPr>
        </w:r>
        <w:r>
          <w:rPr>
            <w:webHidden/>
          </w:rPr>
          <w:fldChar w:fldCharType="separate"/>
        </w:r>
        <w:r w:rsidR="00E65B03">
          <w:rPr>
            <w:webHidden/>
          </w:rPr>
          <w:t>28</w:t>
        </w:r>
        <w:r>
          <w:rPr>
            <w:webHidden/>
          </w:rPr>
          <w:fldChar w:fldCharType="end"/>
        </w:r>
      </w:hyperlink>
    </w:p>
    <w:p w14:paraId="46670203" w14:textId="6BFBFD67" w:rsidR="002527DA" w:rsidRDefault="002527DA">
      <w:pPr>
        <w:pStyle w:val="TOC3"/>
        <w:tabs>
          <w:tab w:val="left" w:pos="880"/>
        </w:tabs>
        <w:rPr>
          <w:rFonts w:asciiTheme="minorHAnsi" w:eastAsiaTheme="minorEastAsia" w:hAnsiTheme="minorHAnsi" w:cstheme="minorBidi"/>
          <w:iCs w:val="0"/>
          <w:kern w:val="2"/>
          <w:sz w:val="24"/>
          <w:szCs w:val="24"/>
          <w:lang w:eastAsia="bg-BG"/>
          <w14:ligatures w14:val="standardContextual"/>
        </w:rPr>
      </w:pPr>
      <w:hyperlink w:anchor="_Toc227062027" w:history="1">
        <w:r w:rsidRPr="0040648B">
          <w:rPr>
            <w:rStyle w:val="Hyperlink"/>
            <w:rFonts w:ascii="Symbol" w:hAnsi="Symbol"/>
          </w:rPr>
          <w:t></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Справедлива стойност (FVPL) – вземания по цесии (Ниво 3): ключови входни параметри – очаквана събираемост/възстановявания, срок на събиране, разходи по правно събиране и дидесконтов процент; ефектът се отразява в „Нетни печалби/(загуби) от финансови активи“.</w:t>
        </w:r>
        <w:r>
          <w:rPr>
            <w:webHidden/>
          </w:rPr>
          <w:tab/>
        </w:r>
        <w:r>
          <w:rPr>
            <w:webHidden/>
          </w:rPr>
          <w:fldChar w:fldCharType="begin"/>
        </w:r>
        <w:r>
          <w:rPr>
            <w:webHidden/>
          </w:rPr>
          <w:instrText xml:space="preserve"> PAGEREF _Toc227062027 \h </w:instrText>
        </w:r>
        <w:r>
          <w:rPr>
            <w:webHidden/>
          </w:rPr>
        </w:r>
        <w:r>
          <w:rPr>
            <w:webHidden/>
          </w:rPr>
          <w:fldChar w:fldCharType="separate"/>
        </w:r>
        <w:r w:rsidR="00E65B03">
          <w:rPr>
            <w:webHidden/>
          </w:rPr>
          <w:t>28</w:t>
        </w:r>
        <w:r>
          <w:rPr>
            <w:webHidden/>
          </w:rPr>
          <w:fldChar w:fldCharType="end"/>
        </w:r>
      </w:hyperlink>
    </w:p>
    <w:p w14:paraId="78C510F7" w14:textId="3DDB7408" w:rsidR="002527DA" w:rsidRDefault="002527DA">
      <w:pPr>
        <w:pStyle w:val="TOC3"/>
        <w:tabs>
          <w:tab w:val="left" w:pos="880"/>
        </w:tabs>
        <w:rPr>
          <w:rFonts w:asciiTheme="minorHAnsi" w:eastAsiaTheme="minorEastAsia" w:hAnsiTheme="minorHAnsi" w:cstheme="minorBidi"/>
          <w:iCs w:val="0"/>
          <w:kern w:val="2"/>
          <w:sz w:val="24"/>
          <w:szCs w:val="24"/>
          <w:lang w:eastAsia="bg-BG"/>
          <w14:ligatures w14:val="standardContextual"/>
        </w:rPr>
      </w:pPr>
      <w:hyperlink w:anchor="_Toc227062028" w:history="1">
        <w:r w:rsidRPr="0040648B">
          <w:rPr>
            <w:rStyle w:val="Hyperlink"/>
            <w:rFonts w:ascii="Symbol" w:hAnsi="Symbol"/>
          </w:rPr>
          <w:t></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ECL по МСФО 9 (за активи по амортизирана стойност/договорни активи): ключови параметри – PD/LGD/EAD, staging и forward-looking сценарии; ефектът се отразява в „Загуби от обезценка (ECL)“.</w:t>
        </w:r>
        <w:r>
          <w:rPr>
            <w:webHidden/>
          </w:rPr>
          <w:tab/>
        </w:r>
        <w:r>
          <w:rPr>
            <w:webHidden/>
          </w:rPr>
          <w:fldChar w:fldCharType="begin"/>
        </w:r>
        <w:r>
          <w:rPr>
            <w:webHidden/>
          </w:rPr>
          <w:instrText xml:space="preserve"> PAGEREF _Toc227062028 \h </w:instrText>
        </w:r>
        <w:r>
          <w:rPr>
            <w:webHidden/>
          </w:rPr>
        </w:r>
        <w:r>
          <w:rPr>
            <w:webHidden/>
          </w:rPr>
          <w:fldChar w:fldCharType="separate"/>
        </w:r>
        <w:r w:rsidR="00E65B03">
          <w:rPr>
            <w:webHidden/>
          </w:rPr>
          <w:t>28</w:t>
        </w:r>
        <w:r>
          <w:rPr>
            <w:webHidden/>
          </w:rPr>
          <w:fldChar w:fldCharType="end"/>
        </w:r>
      </w:hyperlink>
    </w:p>
    <w:p w14:paraId="3B28D8CE" w14:textId="248E1D20" w:rsidR="002527DA" w:rsidRDefault="002527DA">
      <w:pPr>
        <w:pStyle w:val="TOC3"/>
        <w:tabs>
          <w:tab w:val="left" w:pos="880"/>
        </w:tabs>
        <w:rPr>
          <w:rFonts w:asciiTheme="minorHAnsi" w:eastAsiaTheme="minorEastAsia" w:hAnsiTheme="minorHAnsi" w:cstheme="minorBidi"/>
          <w:iCs w:val="0"/>
          <w:kern w:val="2"/>
          <w:sz w:val="24"/>
          <w:szCs w:val="24"/>
          <w:lang w:eastAsia="bg-BG"/>
          <w14:ligatures w14:val="standardContextual"/>
        </w:rPr>
      </w:pPr>
      <w:hyperlink w:anchor="_Toc227062029" w:history="1">
        <w:r w:rsidRPr="0040648B">
          <w:rPr>
            <w:rStyle w:val="Hyperlink"/>
            <w:rFonts w:ascii="Symbol" w:hAnsi="Symbol"/>
          </w:rPr>
          <w:t></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Ликвидност и going concern: ключови допускания – налични кредитни линии/подкрепа от акционери, срокове и условия, очаквани парични постъпления и контрол на разходите.</w:t>
        </w:r>
        <w:r>
          <w:rPr>
            <w:webHidden/>
          </w:rPr>
          <w:tab/>
        </w:r>
        <w:r>
          <w:rPr>
            <w:webHidden/>
          </w:rPr>
          <w:fldChar w:fldCharType="begin"/>
        </w:r>
        <w:r>
          <w:rPr>
            <w:webHidden/>
          </w:rPr>
          <w:instrText xml:space="preserve"> PAGEREF _Toc227062029 \h </w:instrText>
        </w:r>
        <w:r>
          <w:rPr>
            <w:webHidden/>
          </w:rPr>
        </w:r>
        <w:r>
          <w:rPr>
            <w:webHidden/>
          </w:rPr>
          <w:fldChar w:fldCharType="separate"/>
        </w:r>
        <w:r w:rsidR="00E65B03">
          <w:rPr>
            <w:webHidden/>
          </w:rPr>
          <w:t>28</w:t>
        </w:r>
        <w:r>
          <w:rPr>
            <w:webHidden/>
          </w:rPr>
          <w:fldChar w:fldCharType="end"/>
        </w:r>
      </w:hyperlink>
    </w:p>
    <w:p w14:paraId="29122117" w14:textId="4CFB6B5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30" w:history="1">
        <w:r w:rsidRPr="0040648B">
          <w:rPr>
            <w:rStyle w:val="Hyperlink"/>
          </w:rPr>
          <w:t>При промяна на ключови допускания (напр. по-ниска събираемост или по-висок дисконтов процент при FV оценяване; по-високи PD/LGD при ECL) финансовият резултат и нетните активи могат да се променят съществено.</w:t>
        </w:r>
        <w:r>
          <w:rPr>
            <w:webHidden/>
          </w:rPr>
          <w:tab/>
        </w:r>
        <w:r>
          <w:rPr>
            <w:webHidden/>
          </w:rPr>
          <w:fldChar w:fldCharType="begin"/>
        </w:r>
        <w:r>
          <w:rPr>
            <w:webHidden/>
          </w:rPr>
          <w:instrText xml:space="preserve"> PAGEREF _Toc227062030 \h </w:instrText>
        </w:r>
        <w:r>
          <w:rPr>
            <w:webHidden/>
          </w:rPr>
        </w:r>
        <w:r>
          <w:rPr>
            <w:webHidden/>
          </w:rPr>
          <w:fldChar w:fldCharType="separate"/>
        </w:r>
        <w:r w:rsidR="00E65B03">
          <w:rPr>
            <w:webHidden/>
          </w:rPr>
          <w:t>28</w:t>
        </w:r>
        <w:r>
          <w:rPr>
            <w:webHidden/>
          </w:rPr>
          <w:fldChar w:fldCharType="end"/>
        </w:r>
      </w:hyperlink>
    </w:p>
    <w:p w14:paraId="378C496C" w14:textId="218E8301"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31" w:history="1">
        <w:r w:rsidRPr="0040648B">
          <w:rPr>
            <w:rStyle w:val="Hyperlink"/>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_Toc227062031 \h </w:instrText>
        </w:r>
        <w:r>
          <w:rPr>
            <w:noProof/>
            <w:webHidden/>
          </w:rPr>
        </w:r>
        <w:r>
          <w:rPr>
            <w:noProof/>
            <w:webHidden/>
          </w:rPr>
          <w:fldChar w:fldCharType="separate"/>
        </w:r>
        <w:r w:rsidR="00E65B03">
          <w:rPr>
            <w:noProof/>
            <w:webHidden/>
          </w:rPr>
          <w:t>28</w:t>
        </w:r>
        <w:r>
          <w:rPr>
            <w:noProof/>
            <w:webHidden/>
          </w:rPr>
          <w:fldChar w:fldCharType="end"/>
        </w:r>
      </w:hyperlink>
    </w:p>
    <w:p w14:paraId="1BE97473" w14:textId="266CD9F7"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32" w:history="1">
        <w:r w:rsidRPr="0040648B">
          <w:rPr>
            <w:rStyle w:val="Hyperlink"/>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_Toc227062032 \h </w:instrText>
        </w:r>
        <w:r>
          <w:rPr>
            <w:webHidden/>
          </w:rPr>
        </w:r>
        <w:r>
          <w:rPr>
            <w:webHidden/>
          </w:rPr>
          <w:fldChar w:fldCharType="separate"/>
        </w:r>
        <w:r w:rsidR="00E65B03">
          <w:rPr>
            <w:webHidden/>
          </w:rPr>
          <w:t>28</w:t>
        </w:r>
        <w:r>
          <w:rPr>
            <w:webHidden/>
          </w:rPr>
          <w:fldChar w:fldCharType="end"/>
        </w:r>
      </w:hyperlink>
    </w:p>
    <w:p w14:paraId="66252CCD" w14:textId="4F3579A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33" w:history="1">
        <w:r w:rsidRPr="0040648B">
          <w:rPr>
            <w:rStyle w:val="Hyperlink"/>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_Toc227062033 \h </w:instrText>
        </w:r>
        <w:r>
          <w:rPr>
            <w:noProof/>
            <w:webHidden/>
          </w:rPr>
        </w:r>
        <w:r>
          <w:rPr>
            <w:noProof/>
            <w:webHidden/>
          </w:rPr>
          <w:fldChar w:fldCharType="separate"/>
        </w:r>
        <w:r w:rsidR="00E65B03">
          <w:rPr>
            <w:noProof/>
            <w:webHidden/>
          </w:rPr>
          <w:t>28</w:t>
        </w:r>
        <w:r>
          <w:rPr>
            <w:noProof/>
            <w:webHidden/>
          </w:rPr>
          <w:fldChar w:fldCharType="end"/>
        </w:r>
      </w:hyperlink>
    </w:p>
    <w:p w14:paraId="3B34AA30" w14:textId="31FC9B09"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4" w:history="1">
        <w:r w:rsidRPr="0040648B">
          <w:rPr>
            <w:rStyle w:val="Hyperlink"/>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Други приходи</w:t>
        </w:r>
        <w:r>
          <w:rPr>
            <w:noProof/>
            <w:webHidden/>
          </w:rPr>
          <w:tab/>
        </w:r>
        <w:r>
          <w:rPr>
            <w:noProof/>
            <w:webHidden/>
          </w:rPr>
          <w:fldChar w:fldCharType="begin"/>
        </w:r>
        <w:r>
          <w:rPr>
            <w:noProof/>
            <w:webHidden/>
          </w:rPr>
          <w:instrText xml:space="preserve"> PAGEREF _Toc227062034 \h </w:instrText>
        </w:r>
        <w:r>
          <w:rPr>
            <w:noProof/>
            <w:webHidden/>
          </w:rPr>
        </w:r>
        <w:r>
          <w:rPr>
            <w:noProof/>
            <w:webHidden/>
          </w:rPr>
          <w:fldChar w:fldCharType="separate"/>
        </w:r>
        <w:r w:rsidR="00E65B03">
          <w:rPr>
            <w:noProof/>
            <w:webHidden/>
          </w:rPr>
          <w:t>28</w:t>
        </w:r>
        <w:r>
          <w:rPr>
            <w:noProof/>
            <w:webHidden/>
          </w:rPr>
          <w:fldChar w:fldCharType="end"/>
        </w:r>
      </w:hyperlink>
    </w:p>
    <w:p w14:paraId="6E71B49F" w14:textId="68EFF320"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5" w:history="1">
        <w:r w:rsidRPr="0040648B">
          <w:rPr>
            <w:rStyle w:val="Hyperlink"/>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_Toc227062035 \h </w:instrText>
        </w:r>
        <w:r>
          <w:rPr>
            <w:noProof/>
            <w:webHidden/>
          </w:rPr>
        </w:r>
        <w:r>
          <w:rPr>
            <w:noProof/>
            <w:webHidden/>
          </w:rPr>
          <w:fldChar w:fldCharType="separate"/>
        </w:r>
        <w:r w:rsidR="00E65B03">
          <w:rPr>
            <w:noProof/>
            <w:webHidden/>
          </w:rPr>
          <w:t>28</w:t>
        </w:r>
        <w:r>
          <w:rPr>
            <w:noProof/>
            <w:webHidden/>
          </w:rPr>
          <w:fldChar w:fldCharType="end"/>
        </w:r>
      </w:hyperlink>
    </w:p>
    <w:p w14:paraId="1B2B3904" w14:textId="683C929B"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6" w:history="1">
        <w:r w:rsidRPr="0040648B">
          <w:rPr>
            <w:rStyle w:val="Hyperlink"/>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Разходи за персонала</w:t>
        </w:r>
        <w:r>
          <w:rPr>
            <w:noProof/>
            <w:webHidden/>
          </w:rPr>
          <w:tab/>
        </w:r>
        <w:r>
          <w:rPr>
            <w:noProof/>
            <w:webHidden/>
          </w:rPr>
          <w:fldChar w:fldCharType="begin"/>
        </w:r>
        <w:r>
          <w:rPr>
            <w:noProof/>
            <w:webHidden/>
          </w:rPr>
          <w:instrText xml:space="preserve"> PAGEREF _Toc227062036 \h </w:instrText>
        </w:r>
        <w:r>
          <w:rPr>
            <w:noProof/>
            <w:webHidden/>
          </w:rPr>
        </w:r>
        <w:r>
          <w:rPr>
            <w:noProof/>
            <w:webHidden/>
          </w:rPr>
          <w:fldChar w:fldCharType="separate"/>
        </w:r>
        <w:r w:rsidR="00E65B03">
          <w:rPr>
            <w:noProof/>
            <w:webHidden/>
          </w:rPr>
          <w:t>28</w:t>
        </w:r>
        <w:r>
          <w:rPr>
            <w:noProof/>
            <w:webHidden/>
          </w:rPr>
          <w:fldChar w:fldCharType="end"/>
        </w:r>
      </w:hyperlink>
    </w:p>
    <w:p w14:paraId="64370EAA" w14:textId="52194B79"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7" w:history="1">
        <w:r w:rsidRPr="0040648B">
          <w:rPr>
            <w:rStyle w:val="Hyperlink"/>
            <w:rFonts w:ascii="Arial" w:hAnsi="Arial" w:cs="Arial"/>
            <w:noProof/>
          </w:rPr>
          <w:t>1.4.</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Други разходи</w:t>
        </w:r>
        <w:r>
          <w:rPr>
            <w:noProof/>
            <w:webHidden/>
          </w:rPr>
          <w:tab/>
        </w:r>
        <w:r>
          <w:rPr>
            <w:noProof/>
            <w:webHidden/>
          </w:rPr>
          <w:fldChar w:fldCharType="begin"/>
        </w:r>
        <w:r>
          <w:rPr>
            <w:noProof/>
            <w:webHidden/>
          </w:rPr>
          <w:instrText xml:space="preserve"> PAGEREF _Toc227062037 \h </w:instrText>
        </w:r>
        <w:r>
          <w:rPr>
            <w:noProof/>
            <w:webHidden/>
          </w:rPr>
        </w:r>
        <w:r>
          <w:rPr>
            <w:noProof/>
            <w:webHidden/>
          </w:rPr>
          <w:fldChar w:fldCharType="separate"/>
        </w:r>
        <w:r w:rsidR="00E65B03">
          <w:rPr>
            <w:noProof/>
            <w:webHidden/>
          </w:rPr>
          <w:t>29</w:t>
        </w:r>
        <w:r>
          <w:rPr>
            <w:noProof/>
            <w:webHidden/>
          </w:rPr>
          <w:fldChar w:fldCharType="end"/>
        </w:r>
      </w:hyperlink>
    </w:p>
    <w:p w14:paraId="2F3A8326" w14:textId="2650F121" w:rsidR="002527DA" w:rsidRDefault="002527DA">
      <w:pPr>
        <w:pStyle w:val="TOC3"/>
        <w:tabs>
          <w:tab w:val="left" w:pos="1100"/>
        </w:tabs>
        <w:rPr>
          <w:rFonts w:asciiTheme="minorHAnsi" w:eastAsiaTheme="minorEastAsia" w:hAnsiTheme="minorHAnsi" w:cstheme="minorBidi"/>
          <w:iCs w:val="0"/>
          <w:kern w:val="2"/>
          <w:sz w:val="24"/>
          <w:szCs w:val="24"/>
          <w:lang w:eastAsia="bg-BG"/>
          <w14:ligatures w14:val="standardContextual"/>
        </w:rPr>
      </w:pPr>
      <w:hyperlink w:anchor="_Toc227062038" w:history="1">
        <w:r w:rsidRPr="0040648B">
          <w:rPr>
            <w:rStyle w:val="Hyperlink"/>
          </w:rPr>
          <w:t>1.5.</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Финансови приходи и финансови разходи</w:t>
        </w:r>
        <w:r>
          <w:rPr>
            <w:webHidden/>
          </w:rPr>
          <w:tab/>
        </w:r>
        <w:r>
          <w:rPr>
            <w:webHidden/>
          </w:rPr>
          <w:fldChar w:fldCharType="begin"/>
        </w:r>
        <w:r>
          <w:rPr>
            <w:webHidden/>
          </w:rPr>
          <w:instrText xml:space="preserve"> PAGEREF _Toc227062038 \h </w:instrText>
        </w:r>
        <w:r>
          <w:rPr>
            <w:webHidden/>
          </w:rPr>
        </w:r>
        <w:r>
          <w:rPr>
            <w:webHidden/>
          </w:rPr>
          <w:fldChar w:fldCharType="separate"/>
        </w:r>
        <w:r w:rsidR="00E65B03">
          <w:rPr>
            <w:webHidden/>
          </w:rPr>
          <w:t>29</w:t>
        </w:r>
        <w:r>
          <w:rPr>
            <w:webHidden/>
          </w:rPr>
          <w:fldChar w:fldCharType="end"/>
        </w:r>
      </w:hyperlink>
    </w:p>
    <w:p w14:paraId="72C61827" w14:textId="363208E3"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39" w:history="1">
        <w:r w:rsidRPr="0040648B">
          <w:rPr>
            <w:rStyle w:val="Hyperlink"/>
          </w:rPr>
          <w:t>1.6. Нетна загуба на акция</w:t>
        </w:r>
        <w:r>
          <w:rPr>
            <w:webHidden/>
          </w:rPr>
          <w:tab/>
        </w:r>
        <w:r>
          <w:rPr>
            <w:webHidden/>
          </w:rPr>
          <w:fldChar w:fldCharType="begin"/>
        </w:r>
        <w:r>
          <w:rPr>
            <w:webHidden/>
          </w:rPr>
          <w:instrText xml:space="preserve"> PAGEREF _Toc227062039 \h </w:instrText>
        </w:r>
        <w:r>
          <w:rPr>
            <w:webHidden/>
          </w:rPr>
        </w:r>
        <w:r>
          <w:rPr>
            <w:webHidden/>
          </w:rPr>
          <w:fldChar w:fldCharType="separate"/>
        </w:r>
        <w:r w:rsidR="00E65B03">
          <w:rPr>
            <w:webHidden/>
          </w:rPr>
          <w:t>29</w:t>
        </w:r>
        <w:r>
          <w:rPr>
            <w:webHidden/>
          </w:rPr>
          <w:fldChar w:fldCharType="end"/>
        </w:r>
      </w:hyperlink>
    </w:p>
    <w:p w14:paraId="349977B8" w14:textId="61669C7F"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40" w:history="1">
        <w:r w:rsidRPr="0040648B">
          <w:rPr>
            <w:rStyle w:val="Hyperlink"/>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_Toc227062040 \h </w:instrText>
        </w:r>
        <w:r>
          <w:rPr>
            <w:noProof/>
            <w:webHidden/>
          </w:rPr>
        </w:r>
        <w:r>
          <w:rPr>
            <w:noProof/>
            <w:webHidden/>
          </w:rPr>
          <w:fldChar w:fldCharType="separate"/>
        </w:r>
        <w:r w:rsidR="00E65B03">
          <w:rPr>
            <w:noProof/>
            <w:webHidden/>
          </w:rPr>
          <w:t>29</w:t>
        </w:r>
        <w:r>
          <w:rPr>
            <w:noProof/>
            <w:webHidden/>
          </w:rPr>
          <w:fldChar w:fldCharType="end"/>
        </w:r>
      </w:hyperlink>
    </w:p>
    <w:p w14:paraId="7E92A8E1" w14:textId="4F93455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41" w:history="1">
        <w:r w:rsidRPr="0040648B">
          <w:rPr>
            <w:rStyle w:val="Hyperlink"/>
          </w:rPr>
          <w:t>Нетекущи активи</w:t>
        </w:r>
        <w:r>
          <w:rPr>
            <w:webHidden/>
          </w:rPr>
          <w:tab/>
        </w:r>
        <w:r>
          <w:rPr>
            <w:webHidden/>
          </w:rPr>
          <w:fldChar w:fldCharType="begin"/>
        </w:r>
        <w:r>
          <w:rPr>
            <w:webHidden/>
          </w:rPr>
          <w:instrText xml:space="preserve"> PAGEREF _Toc227062041 \h </w:instrText>
        </w:r>
        <w:r>
          <w:rPr>
            <w:webHidden/>
          </w:rPr>
        </w:r>
        <w:r>
          <w:rPr>
            <w:webHidden/>
          </w:rPr>
          <w:fldChar w:fldCharType="separate"/>
        </w:r>
        <w:r w:rsidR="00E65B03">
          <w:rPr>
            <w:webHidden/>
          </w:rPr>
          <w:t>29</w:t>
        </w:r>
        <w:r>
          <w:rPr>
            <w:webHidden/>
          </w:rPr>
          <w:fldChar w:fldCharType="end"/>
        </w:r>
      </w:hyperlink>
    </w:p>
    <w:p w14:paraId="5B65B42D" w14:textId="29FDEB67"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2" w:history="1">
        <w:r w:rsidRPr="0040648B">
          <w:rPr>
            <w:rStyle w:val="Hyperlink"/>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_Toc227062042 \h </w:instrText>
        </w:r>
        <w:r>
          <w:rPr>
            <w:noProof/>
            <w:webHidden/>
          </w:rPr>
        </w:r>
        <w:r>
          <w:rPr>
            <w:noProof/>
            <w:webHidden/>
          </w:rPr>
          <w:fldChar w:fldCharType="separate"/>
        </w:r>
        <w:r w:rsidR="00E65B03">
          <w:rPr>
            <w:noProof/>
            <w:webHidden/>
          </w:rPr>
          <w:t>29</w:t>
        </w:r>
        <w:r>
          <w:rPr>
            <w:noProof/>
            <w:webHidden/>
          </w:rPr>
          <w:fldChar w:fldCharType="end"/>
        </w:r>
      </w:hyperlink>
    </w:p>
    <w:p w14:paraId="67BE06AD" w14:textId="67892641"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3" w:history="1">
        <w:r w:rsidRPr="0040648B">
          <w:rPr>
            <w:rStyle w:val="Hyperlink"/>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_Toc227062043 \h </w:instrText>
        </w:r>
        <w:r>
          <w:rPr>
            <w:noProof/>
            <w:webHidden/>
          </w:rPr>
        </w:r>
        <w:r>
          <w:rPr>
            <w:noProof/>
            <w:webHidden/>
          </w:rPr>
          <w:fldChar w:fldCharType="separate"/>
        </w:r>
        <w:r w:rsidR="00E65B03">
          <w:rPr>
            <w:noProof/>
            <w:webHidden/>
          </w:rPr>
          <w:t>30</w:t>
        </w:r>
        <w:r>
          <w:rPr>
            <w:noProof/>
            <w:webHidden/>
          </w:rPr>
          <w:fldChar w:fldCharType="end"/>
        </w:r>
      </w:hyperlink>
    </w:p>
    <w:p w14:paraId="0012FD02" w14:textId="369BB539"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44" w:history="1">
        <w:r w:rsidRPr="0040648B">
          <w:rPr>
            <w:rStyle w:val="Hyperlink"/>
          </w:rPr>
          <w:t>Текущи активи</w:t>
        </w:r>
        <w:r>
          <w:rPr>
            <w:webHidden/>
          </w:rPr>
          <w:tab/>
        </w:r>
        <w:r>
          <w:rPr>
            <w:webHidden/>
          </w:rPr>
          <w:fldChar w:fldCharType="begin"/>
        </w:r>
        <w:r>
          <w:rPr>
            <w:webHidden/>
          </w:rPr>
          <w:instrText xml:space="preserve"> PAGEREF _Toc227062044 \h </w:instrText>
        </w:r>
        <w:r>
          <w:rPr>
            <w:webHidden/>
          </w:rPr>
        </w:r>
        <w:r>
          <w:rPr>
            <w:webHidden/>
          </w:rPr>
          <w:fldChar w:fldCharType="separate"/>
        </w:r>
        <w:r w:rsidR="00E65B03">
          <w:rPr>
            <w:webHidden/>
          </w:rPr>
          <w:t>30</w:t>
        </w:r>
        <w:r>
          <w:rPr>
            <w:webHidden/>
          </w:rPr>
          <w:fldChar w:fldCharType="end"/>
        </w:r>
      </w:hyperlink>
    </w:p>
    <w:p w14:paraId="7380E740" w14:textId="7B82217B"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5" w:history="1">
        <w:r w:rsidRPr="0040648B">
          <w:rPr>
            <w:rStyle w:val="Hyperlink"/>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_Toc227062045 \h </w:instrText>
        </w:r>
        <w:r>
          <w:rPr>
            <w:noProof/>
            <w:webHidden/>
          </w:rPr>
        </w:r>
        <w:r>
          <w:rPr>
            <w:noProof/>
            <w:webHidden/>
          </w:rPr>
          <w:fldChar w:fldCharType="separate"/>
        </w:r>
        <w:r w:rsidR="00E65B03">
          <w:rPr>
            <w:noProof/>
            <w:webHidden/>
          </w:rPr>
          <w:t>30</w:t>
        </w:r>
        <w:r>
          <w:rPr>
            <w:noProof/>
            <w:webHidden/>
          </w:rPr>
          <w:fldChar w:fldCharType="end"/>
        </w:r>
      </w:hyperlink>
    </w:p>
    <w:p w14:paraId="333484ED" w14:textId="499C3F0A"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6" w:history="1">
        <w:r w:rsidRPr="0040648B">
          <w:rPr>
            <w:rStyle w:val="Hyperlink"/>
            <w:rFonts w:ascii="Arial" w:hAnsi="Arial" w:cs="Arial"/>
            <w:noProof/>
          </w:rPr>
          <w:t>2.4 Парични средства</w:t>
        </w:r>
        <w:r>
          <w:rPr>
            <w:noProof/>
            <w:webHidden/>
          </w:rPr>
          <w:tab/>
        </w:r>
        <w:r>
          <w:rPr>
            <w:noProof/>
            <w:webHidden/>
          </w:rPr>
          <w:fldChar w:fldCharType="begin"/>
        </w:r>
        <w:r>
          <w:rPr>
            <w:noProof/>
            <w:webHidden/>
          </w:rPr>
          <w:instrText xml:space="preserve"> PAGEREF _Toc227062046 \h </w:instrText>
        </w:r>
        <w:r>
          <w:rPr>
            <w:noProof/>
            <w:webHidden/>
          </w:rPr>
        </w:r>
        <w:r>
          <w:rPr>
            <w:noProof/>
            <w:webHidden/>
          </w:rPr>
          <w:fldChar w:fldCharType="separate"/>
        </w:r>
        <w:r w:rsidR="00E65B03">
          <w:rPr>
            <w:noProof/>
            <w:webHidden/>
          </w:rPr>
          <w:t>31</w:t>
        </w:r>
        <w:r>
          <w:rPr>
            <w:noProof/>
            <w:webHidden/>
          </w:rPr>
          <w:fldChar w:fldCharType="end"/>
        </w:r>
      </w:hyperlink>
    </w:p>
    <w:p w14:paraId="00DC5756" w14:textId="39A74984"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7" w:history="1">
        <w:r w:rsidRPr="0040648B">
          <w:rPr>
            <w:rStyle w:val="Hyperlink"/>
            <w:rFonts w:ascii="Arial" w:hAnsi="Arial" w:cs="Arial"/>
            <w:noProof/>
          </w:rPr>
          <w:t>2.5. Собствен капитал</w:t>
        </w:r>
        <w:r>
          <w:rPr>
            <w:noProof/>
            <w:webHidden/>
          </w:rPr>
          <w:tab/>
        </w:r>
        <w:r>
          <w:rPr>
            <w:noProof/>
            <w:webHidden/>
          </w:rPr>
          <w:fldChar w:fldCharType="begin"/>
        </w:r>
        <w:r>
          <w:rPr>
            <w:noProof/>
            <w:webHidden/>
          </w:rPr>
          <w:instrText xml:space="preserve"> PAGEREF _Toc227062047 \h </w:instrText>
        </w:r>
        <w:r>
          <w:rPr>
            <w:noProof/>
            <w:webHidden/>
          </w:rPr>
        </w:r>
        <w:r>
          <w:rPr>
            <w:noProof/>
            <w:webHidden/>
          </w:rPr>
          <w:fldChar w:fldCharType="separate"/>
        </w:r>
        <w:r w:rsidR="00E65B03">
          <w:rPr>
            <w:noProof/>
            <w:webHidden/>
          </w:rPr>
          <w:t>31</w:t>
        </w:r>
        <w:r>
          <w:rPr>
            <w:noProof/>
            <w:webHidden/>
          </w:rPr>
          <w:fldChar w:fldCharType="end"/>
        </w:r>
      </w:hyperlink>
    </w:p>
    <w:p w14:paraId="200F2C8D" w14:textId="07F884A4"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8" w:history="1">
        <w:r w:rsidRPr="0040648B">
          <w:rPr>
            <w:rStyle w:val="Hyperlink"/>
            <w:rFonts w:ascii="Arial" w:hAnsi="Arial" w:cs="Arial"/>
            <w:noProof/>
          </w:rPr>
          <w:t>2.5.2.Премии от емисии</w:t>
        </w:r>
        <w:r>
          <w:rPr>
            <w:noProof/>
            <w:webHidden/>
          </w:rPr>
          <w:tab/>
        </w:r>
        <w:r>
          <w:rPr>
            <w:noProof/>
            <w:webHidden/>
          </w:rPr>
          <w:fldChar w:fldCharType="begin"/>
        </w:r>
        <w:r>
          <w:rPr>
            <w:noProof/>
            <w:webHidden/>
          </w:rPr>
          <w:instrText xml:space="preserve"> PAGEREF _Toc227062048 \h </w:instrText>
        </w:r>
        <w:r>
          <w:rPr>
            <w:noProof/>
            <w:webHidden/>
          </w:rPr>
        </w:r>
        <w:r>
          <w:rPr>
            <w:noProof/>
            <w:webHidden/>
          </w:rPr>
          <w:fldChar w:fldCharType="separate"/>
        </w:r>
        <w:r w:rsidR="00E65B03">
          <w:rPr>
            <w:noProof/>
            <w:webHidden/>
          </w:rPr>
          <w:t>31</w:t>
        </w:r>
        <w:r>
          <w:rPr>
            <w:noProof/>
            <w:webHidden/>
          </w:rPr>
          <w:fldChar w:fldCharType="end"/>
        </w:r>
      </w:hyperlink>
    </w:p>
    <w:p w14:paraId="30C4EF64" w14:textId="37587E07"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0" w:history="1">
        <w:r w:rsidRPr="0040648B">
          <w:rPr>
            <w:rStyle w:val="Hyperlink"/>
            <w:rFonts w:ascii="Arial" w:hAnsi="Arial" w:cs="Arial"/>
            <w:noProof/>
          </w:rPr>
          <w:t>2.5.3. Финансов резултат</w:t>
        </w:r>
        <w:r>
          <w:rPr>
            <w:noProof/>
            <w:webHidden/>
          </w:rPr>
          <w:tab/>
        </w:r>
        <w:r>
          <w:rPr>
            <w:noProof/>
            <w:webHidden/>
          </w:rPr>
          <w:fldChar w:fldCharType="begin"/>
        </w:r>
        <w:r>
          <w:rPr>
            <w:noProof/>
            <w:webHidden/>
          </w:rPr>
          <w:instrText xml:space="preserve"> PAGEREF _Toc227062050 \h </w:instrText>
        </w:r>
        <w:r>
          <w:rPr>
            <w:noProof/>
            <w:webHidden/>
          </w:rPr>
        </w:r>
        <w:r>
          <w:rPr>
            <w:noProof/>
            <w:webHidden/>
          </w:rPr>
          <w:fldChar w:fldCharType="separate"/>
        </w:r>
        <w:r w:rsidR="00E65B03">
          <w:rPr>
            <w:noProof/>
            <w:webHidden/>
          </w:rPr>
          <w:t>31</w:t>
        </w:r>
        <w:r>
          <w:rPr>
            <w:noProof/>
            <w:webHidden/>
          </w:rPr>
          <w:fldChar w:fldCharType="end"/>
        </w:r>
      </w:hyperlink>
    </w:p>
    <w:p w14:paraId="0E20925B" w14:textId="481DFC2F"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1" w:history="1">
        <w:r w:rsidRPr="0040648B">
          <w:rPr>
            <w:rStyle w:val="Hyperlink"/>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_Toc227062051 \h </w:instrText>
        </w:r>
        <w:r>
          <w:rPr>
            <w:noProof/>
            <w:webHidden/>
          </w:rPr>
        </w:r>
        <w:r>
          <w:rPr>
            <w:noProof/>
            <w:webHidden/>
          </w:rPr>
          <w:fldChar w:fldCharType="separate"/>
        </w:r>
        <w:r w:rsidR="00E65B03">
          <w:rPr>
            <w:noProof/>
            <w:webHidden/>
          </w:rPr>
          <w:t>32</w:t>
        </w:r>
        <w:r>
          <w:rPr>
            <w:noProof/>
            <w:webHidden/>
          </w:rPr>
          <w:fldChar w:fldCharType="end"/>
        </w:r>
      </w:hyperlink>
    </w:p>
    <w:p w14:paraId="129B6B2D" w14:textId="29E7490E"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2" w:history="1">
        <w:r w:rsidRPr="0040648B">
          <w:rPr>
            <w:rStyle w:val="Hyperlink"/>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_Toc227062052 \h </w:instrText>
        </w:r>
        <w:r>
          <w:rPr>
            <w:noProof/>
            <w:webHidden/>
          </w:rPr>
        </w:r>
        <w:r>
          <w:rPr>
            <w:noProof/>
            <w:webHidden/>
          </w:rPr>
          <w:fldChar w:fldCharType="separate"/>
        </w:r>
        <w:r w:rsidR="00E65B03">
          <w:rPr>
            <w:noProof/>
            <w:webHidden/>
          </w:rPr>
          <w:t>32</w:t>
        </w:r>
        <w:r>
          <w:rPr>
            <w:noProof/>
            <w:webHidden/>
          </w:rPr>
          <w:fldChar w:fldCharType="end"/>
        </w:r>
      </w:hyperlink>
    </w:p>
    <w:p w14:paraId="6F6B6713" w14:textId="43920D18"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53" w:history="1">
        <w:r w:rsidRPr="0040648B">
          <w:rPr>
            <w:rStyle w:val="Hyperlink"/>
            <w:rFonts w:ascii="Arial" w:hAnsi="Arial" w:cs="Arial"/>
          </w:rPr>
          <w:t>IV. ДРУГИ ОПОВЕСТЯВАНИЯ</w:t>
        </w:r>
        <w:r>
          <w:rPr>
            <w:webHidden/>
          </w:rPr>
          <w:tab/>
        </w:r>
        <w:r>
          <w:rPr>
            <w:webHidden/>
          </w:rPr>
          <w:fldChar w:fldCharType="begin"/>
        </w:r>
        <w:r>
          <w:rPr>
            <w:webHidden/>
          </w:rPr>
          <w:instrText xml:space="preserve"> PAGEREF _Toc227062053 \h </w:instrText>
        </w:r>
        <w:r>
          <w:rPr>
            <w:webHidden/>
          </w:rPr>
        </w:r>
        <w:r>
          <w:rPr>
            <w:webHidden/>
          </w:rPr>
          <w:fldChar w:fldCharType="separate"/>
        </w:r>
        <w:r w:rsidR="00E65B03">
          <w:rPr>
            <w:webHidden/>
          </w:rPr>
          <w:t>33</w:t>
        </w:r>
        <w:r>
          <w:rPr>
            <w:webHidden/>
          </w:rPr>
          <w:fldChar w:fldCharType="end"/>
        </w:r>
      </w:hyperlink>
    </w:p>
    <w:p w14:paraId="065E39EB" w14:textId="72811ED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4" w:history="1">
        <w:r w:rsidRPr="0040648B">
          <w:rPr>
            <w:rStyle w:val="Hyperlink"/>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_Toc227062054 \h </w:instrText>
        </w:r>
        <w:r>
          <w:rPr>
            <w:noProof/>
            <w:webHidden/>
          </w:rPr>
        </w:r>
        <w:r>
          <w:rPr>
            <w:noProof/>
            <w:webHidden/>
          </w:rPr>
          <w:fldChar w:fldCharType="separate"/>
        </w:r>
        <w:r w:rsidR="00E65B03">
          <w:rPr>
            <w:noProof/>
            <w:webHidden/>
          </w:rPr>
          <w:t>33</w:t>
        </w:r>
        <w:r>
          <w:rPr>
            <w:noProof/>
            <w:webHidden/>
          </w:rPr>
          <w:fldChar w:fldCharType="end"/>
        </w:r>
      </w:hyperlink>
    </w:p>
    <w:p w14:paraId="2FDF93D1" w14:textId="2F19CAE8"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6" w:history="1">
        <w:r w:rsidRPr="0040648B">
          <w:rPr>
            <w:rStyle w:val="Hyperlink"/>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_Toc227062056 \h </w:instrText>
        </w:r>
        <w:r>
          <w:rPr>
            <w:noProof/>
            <w:webHidden/>
          </w:rPr>
        </w:r>
        <w:r>
          <w:rPr>
            <w:noProof/>
            <w:webHidden/>
          </w:rPr>
          <w:fldChar w:fldCharType="separate"/>
        </w:r>
        <w:r w:rsidR="00E65B03">
          <w:rPr>
            <w:noProof/>
            <w:webHidden/>
          </w:rPr>
          <w:t>34</w:t>
        </w:r>
        <w:r>
          <w:rPr>
            <w:noProof/>
            <w:webHidden/>
          </w:rPr>
          <w:fldChar w:fldCharType="end"/>
        </w:r>
      </w:hyperlink>
    </w:p>
    <w:p w14:paraId="2F367671" w14:textId="454538B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7" w:history="1">
        <w:r w:rsidRPr="0040648B">
          <w:rPr>
            <w:rStyle w:val="Hyperlink"/>
            <w:rFonts w:ascii="Arial" w:hAnsi="Arial" w:cs="Arial"/>
            <w:i/>
            <w:iCs/>
            <w:noProof/>
          </w:rPr>
          <w:t>Оценка</w:t>
        </w:r>
        <w:r>
          <w:rPr>
            <w:noProof/>
            <w:webHidden/>
          </w:rPr>
          <w:tab/>
        </w:r>
        <w:r>
          <w:rPr>
            <w:noProof/>
            <w:webHidden/>
          </w:rPr>
          <w:fldChar w:fldCharType="begin"/>
        </w:r>
        <w:r>
          <w:rPr>
            <w:noProof/>
            <w:webHidden/>
          </w:rPr>
          <w:instrText xml:space="preserve"> PAGEREF _Toc227062057 \h </w:instrText>
        </w:r>
        <w:r>
          <w:rPr>
            <w:noProof/>
            <w:webHidden/>
          </w:rPr>
        </w:r>
        <w:r>
          <w:rPr>
            <w:noProof/>
            <w:webHidden/>
          </w:rPr>
          <w:fldChar w:fldCharType="separate"/>
        </w:r>
        <w:r w:rsidR="00E65B03">
          <w:rPr>
            <w:noProof/>
            <w:webHidden/>
          </w:rPr>
          <w:t>35</w:t>
        </w:r>
        <w:r>
          <w:rPr>
            <w:noProof/>
            <w:webHidden/>
          </w:rPr>
          <w:fldChar w:fldCharType="end"/>
        </w:r>
      </w:hyperlink>
    </w:p>
    <w:p w14:paraId="576AABC2" w14:textId="10B6AF4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8" w:history="1">
        <w:r w:rsidRPr="0040648B">
          <w:rPr>
            <w:rStyle w:val="Hyperlink"/>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_Toc227062058 \h </w:instrText>
        </w:r>
        <w:r>
          <w:rPr>
            <w:noProof/>
            <w:webHidden/>
          </w:rPr>
        </w:r>
        <w:r>
          <w:rPr>
            <w:noProof/>
            <w:webHidden/>
          </w:rPr>
          <w:fldChar w:fldCharType="separate"/>
        </w:r>
        <w:r w:rsidR="00E65B03">
          <w:rPr>
            <w:noProof/>
            <w:webHidden/>
          </w:rPr>
          <w:t>36</w:t>
        </w:r>
        <w:r>
          <w:rPr>
            <w:noProof/>
            <w:webHidden/>
          </w:rPr>
          <w:fldChar w:fldCharType="end"/>
        </w:r>
      </w:hyperlink>
    </w:p>
    <w:p w14:paraId="324C2218" w14:textId="08049F2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9" w:history="1">
        <w:r w:rsidRPr="0040648B">
          <w:rPr>
            <w:rStyle w:val="Hyperlink"/>
            <w:rFonts w:ascii="Arial" w:hAnsi="Arial" w:cs="Arial"/>
            <w:noProof/>
          </w:rPr>
          <w:t>Кредитен  риск</w:t>
        </w:r>
        <w:r>
          <w:rPr>
            <w:noProof/>
            <w:webHidden/>
          </w:rPr>
          <w:tab/>
        </w:r>
        <w:r>
          <w:rPr>
            <w:noProof/>
            <w:webHidden/>
          </w:rPr>
          <w:fldChar w:fldCharType="begin"/>
        </w:r>
        <w:r>
          <w:rPr>
            <w:noProof/>
            <w:webHidden/>
          </w:rPr>
          <w:instrText xml:space="preserve"> PAGEREF _Toc227062059 \h </w:instrText>
        </w:r>
        <w:r>
          <w:rPr>
            <w:noProof/>
            <w:webHidden/>
          </w:rPr>
        </w:r>
        <w:r>
          <w:rPr>
            <w:noProof/>
            <w:webHidden/>
          </w:rPr>
          <w:fldChar w:fldCharType="separate"/>
        </w:r>
        <w:r w:rsidR="00E65B03">
          <w:rPr>
            <w:noProof/>
            <w:webHidden/>
          </w:rPr>
          <w:t>36</w:t>
        </w:r>
        <w:r>
          <w:rPr>
            <w:noProof/>
            <w:webHidden/>
          </w:rPr>
          <w:fldChar w:fldCharType="end"/>
        </w:r>
      </w:hyperlink>
    </w:p>
    <w:p w14:paraId="2DC4CCC9" w14:textId="61D0740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0" w:history="1">
        <w:r w:rsidRPr="0040648B">
          <w:rPr>
            <w:rStyle w:val="Hyperlink"/>
          </w:rPr>
          <w:t>Ликвиден риск</w:t>
        </w:r>
        <w:r>
          <w:rPr>
            <w:webHidden/>
          </w:rPr>
          <w:tab/>
        </w:r>
        <w:r>
          <w:rPr>
            <w:webHidden/>
          </w:rPr>
          <w:fldChar w:fldCharType="begin"/>
        </w:r>
        <w:r>
          <w:rPr>
            <w:webHidden/>
          </w:rPr>
          <w:instrText xml:space="preserve"> PAGEREF _Toc227062060 \h </w:instrText>
        </w:r>
        <w:r>
          <w:rPr>
            <w:webHidden/>
          </w:rPr>
        </w:r>
        <w:r>
          <w:rPr>
            <w:webHidden/>
          </w:rPr>
          <w:fldChar w:fldCharType="separate"/>
        </w:r>
        <w:r w:rsidR="00E65B03">
          <w:rPr>
            <w:webHidden/>
          </w:rPr>
          <w:t>36</w:t>
        </w:r>
        <w:r>
          <w:rPr>
            <w:webHidden/>
          </w:rPr>
          <w:fldChar w:fldCharType="end"/>
        </w:r>
      </w:hyperlink>
    </w:p>
    <w:p w14:paraId="71F0FB3B" w14:textId="311053B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1" w:history="1">
        <w:r w:rsidRPr="0040648B">
          <w:rPr>
            <w:rStyle w:val="Hyperlink"/>
          </w:rPr>
          <w:t>Лихвен риск</w:t>
        </w:r>
        <w:r>
          <w:rPr>
            <w:webHidden/>
          </w:rPr>
          <w:tab/>
        </w:r>
        <w:r>
          <w:rPr>
            <w:webHidden/>
          </w:rPr>
          <w:fldChar w:fldCharType="begin"/>
        </w:r>
        <w:r>
          <w:rPr>
            <w:webHidden/>
          </w:rPr>
          <w:instrText xml:space="preserve"> PAGEREF _Toc227062061 \h </w:instrText>
        </w:r>
        <w:r>
          <w:rPr>
            <w:webHidden/>
          </w:rPr>
        </w:r>
        <w:r>
          <w:rPr>
            <w:webHidden/>
          </w:rPr>
          <w:fldChar w:fldCharType="separate"/>
        </w:r>
        <w:r w:rsidR="00E65B03">
          <w:rPr>
            <w:webHidden/>
          </w:rPr>
          <w:t>37</w:t>
        </w:r>
        <w:r>
          <w:rPr>
            <w:webHidden/>
          </w:rPr>
          <w:fldChar w:fldCharType="end"/>
        </w:r>
      </w:hyperlink>
    </w:p>
    <w:p w14:paraId="44E2F9D3" w14:textId="0A160D0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2" w:history="1">
        <w:r w:rsidRPr="0040648B">
          <w:rPr>
            <w:rStyle w:val="Hyperlink"/>
          </w:rPr>
          <w:t>Валутен риск</w:t>
        </w:r>
        <w:r>
          <w:rPr>
            <w:webHidden/>
          </w:rPr>
          <w:tab/>
        </w:r>
        <w:r>
          <w:rPr>
            <w:webHidden/>
          </w:rPr>
          <w:fldChar w:fldCharType="begin"/>
        </w:r>
        <w:r>
          <w:rPr>
            <w:webHidden/>
          </w:rPr>
          <w:instrText xml:space="preserve"> PAGEREF _Toc227062062 \h </w:instrText>
        </w:r>
        <w:r>
          <w:rPr>
            <w:webHidden/>
          </w:rPr>
        </w:r>
        <w:r>
          <w:rPr>
            <w:webHidden/>
          </w:rPr>
          <w:fldChar w:fldCharType="separate"/>
        </w:r>
        <w:r w:rsidR="00E65B03">
          <w:rPr>
            <w:webHidden/>
          </w:rPr>
          <w:t>37</w:t>
        </w:r>
        <w:r>
          <w:rPr>
            <w:webHidden/>
          </w:rPr>
          <w:fldChar w:fldCharType="end"/>
        </w:r>
      </w:hyperlink>
    </w:p>
    <w:p w14:paraId="5296E300" w14:textId="606F9B3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3" w:history="1">
        <w:r w:rsidRPr="0040648B">
          <w:rPr>
            <w:rStyle w:val="Hyperlink"/>
          </w:rPr>
          <w:t>Пазарен риск</w:t>
        </w:r>
        <w:r>
          <w:rPr>
            <w:webHidden/>
          </w:rPr>
          <w:tab/>
        </w:r>
        <w:r>
          <w:rPr>
            <w:webHidden/>
          </w:rPr>
          <w:fldChar w:fldCharType="begin"/>
        </w:r>
        <w:r>
          <w:rPr>
            <w:webHidden/>
          </w:rPr>
          <w:instrText xml:space="preserve"> PAGEREF _Toc227062063 \h </w:instrText>
        </w:r>
        <w:r>
          <w:rPr>
            <w:webHidden/>
          </w:rPr>
        </w:r>
        <w:r>
          <w:rPr>
            <w:webHidden/>
          </w:rPr>
          <w:fldChar w:fldCharType="separate"/>
        </w:r>
        <w:r w:rsidR="00E65B03">
          <w:rPr>
            <w:webHidden/>
          </w:rPr>
          <w:t>37</w:t>
        </w:r>
        <w:r>
          <w:rPr>
            <w:webHidden/>
          </w:rPr>
          <w:fldChar w:fldCharType="end"/>
        </w:r>
      </w:hyperlink>
    </w:p>
    <w:p w14:paraId="018F5E8E" w14:textId="75BFC25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4" w:history="1">
        <w:r w:rsidRPr="0040648B">
          <w:rPr>
            <w:rStyle w:val="Hyperlink"/>
          </w:rPr>
          <w:t>Климатични рискове</w:t>
        </w:r>
        <w:r>
          <w:rPr>
            <w:webHidden/>
          </w:rPr>
          <w:tab/>
        </w:r>
        <w:r>
          <w:rPr>
            <w:webHidden/>
          </w:rPr>
          <w:fldChar w:fldCharType="begin"/>
        </w:r>
        <w:r>
          <w:rPr>
            <w:webHidden/>
          </w:rPr>
          <w:instrText xml:space="preserve"> PAGEREF _Toc227062064 \h </w:instrText>
        </w:r>
        <w:r>
          <w:rPr>
            <w:webHidden/>
          </w:rPr>
        </w:r>
        <w:r>
          <w:rPr>
            <w:webHidden/>
          </w:rPr>
          <w:fldChar w:fldCharType="separate"/>
        </w:r>
        <w:r w:rsidR="00E65B03">
          <w:rPr>
            <w:webHidden/>
          </w:rPr>
          <w:t>37</w:t>
        </w:r>
        <w:r>
          <w:rPr>
            <w:webHidden/>
          </w:rPr>
          <w:fldChar w:fldCharType="end"/>
        </w:r>
      </w:hyperlink>
    </w:p>
    <w:p w14:paraId="742B221C" w14:textId="0CF867A6"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5" w:history="1">
        <w:r w:rsidRPr="0040648B">
          <w:rPr>
            <w:rStyle w:val="Hyperlink"/>
            <w:rFonts w:ascii="Arial" w:hAnsi="Arial" w:cs="Arial"/>
            <w:noProof/>
          </w:rPr>
          <w:t>3</w:t>
        </w:r>
        <w:r w:rsidRPr="0040648B">
          <w:rPr>
            <w:rStyle w:val="Hyperlink"/>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_Toc227062065 \h </w:instrText>
        </w:r>
        <w:r>
          <w:rPr>
            <w:noProof/>
            <w:webHidden/>
          </w:rPr>
        </w:r>
        <w:r>
          <w:rPr>
            <w:noProof/>
            <w:webHidden/>
          </w:rPr>
          <w:fldChar w:fldCharType="separate"/>
        </w:r>
        <w:r w:rsidR="00E65B03">
          <w:rPr>
            <w:noProof/>
            <w:webHidden/>
          </w:rPr>
          <w:t>38</w:t>
        </w:r>
        <w:r>
          <w:rPr>
            <w:noProof/>
            <w:webHidden/>
          </w:rPr>
          <w:fldChar w:fldCharType="end"/>
        </w:r>
      </w:hyperlink>
    </w:p>
    <w:p w14:paraId="35C872AD" w14:textId="76893DE8"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6" w:history="1">
        <w:r w:rsidRPr="0040648B">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_Toc227062066 \h </w:instrText>
        </w:r>
        <w:r>
          <w:rPr>
            <w:noProof/>
            <w:webHidden/>
          </w:rPr>
        </w:r>
        <w:r>
          <w:rPr>
            <w:noProof/>
            <w:webHidden/>
          </w:rPr>
          <w:fldChar w:fldCharType="separate"/>
        </w:r>
        <w:r w:rsidR="00E65B03">
          <w:rPr>
            <w:noProof/>
            <w:webHidden/>
          </w:rPr>
          <w:t>38</w:t>
        </w:r>
        <w:r>
          <w:rPr>
            <w:noProof/>
            <w:webHidden/>
          </w:rPr>
          <w:fldChar w:fldCharType="end"/>
        </w:r>
      </w:hyperlink>
    </w:p>
    <w:p w14:paraId="65E42871" w14:textId="75259037"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7" w:history="1">
        <w:r w:rsidRPr="0040648B">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_Toc227062067 \h </w:instrText>
        </w:r>
        <w:r>
          <w:rPr>
            <w:noProof/>
            <w:webHidden/>
          </w:rPr>
        </w:r>
        <w:r>
          <w:rPr>
            <w:noProof/>
            <w:webHidden/>
          </w:rPr>
          <w:fldChar w:fldCharType="separate"/>
        </w:r>
        <w:r w:rsidR="00E65B03">
          <w:rPr>
            <w:noProof/>
            <w:webHidden/>
          </w:rPr>
          <w:t>38</w:t>
        </w:r>
        <w:r>
          <w:rPr>
            <w:noProof/>
            <w:webHidden/>
          </w:rPr>
          <w:fldChar w:fldCharType="end"/>
        </w:r>
      </w:hyperlink>
    </w:p>
    <w:p w14:paraId="7CF06FD5" w14:textId="3A9D432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8" w:history="1">
        <w:r w:rsidRPr="0040648B">
          <w:rPr>
            <w:rStyle w:val="Hyperlink"/>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_Toc227062068 \h </w:instrText>
        </w:r>
        <w:r>
          <w:rPr>
            <w:noProof/>
            <w:webHidden/>
          </w:rPr>
        </w:r>
        <w:r>
          <w:rPr>
            <w:noProof/>
            <w:webHidden/>
          </w:rPr>
          <w:fldChar w:fldCharType="separate"/>
        </w:r>
        <w:r w:rsidR="00E65B03">
          <w:rPr>
            <w:noProof/>
            <w:webHidden/>
          </w:rPr>
          <w:t>38</w:t>
        </w:r>
        <w:r>
          <w:rPr>
            <w:noProof/>
            <w:webHidden/>
          </w:rPr>
          <w:fldChar w:fldCharType="end"/>
        </w:r>
      </w:hyperlink>
    </w:p>
    <w:p w14:paraId="2EFF3717" w14:textId="39DFB2A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9" w:history="1">
        <w:r w:rsidRPr="0040648B">
          <w:rPr>
            <w:rStyle w:val="Hyperlink"/>
            <w:rFonts w:ascii="Arial" w:hAnsi="Arial" w:cs="Arial"/>
            <w:i/>
            <w:noProof/>
          </w:rPr>
          <w:t>8. Значими събития през 2026г. и ефекти върху дружеството</w:t>
        </w:r>
        <w:r>
          <w:rPr>
            <w:noProof/>
            <w:webHidden/>
          </w:rPr>
          <w:tab/>
        </w:r>
        <w:r>
          <w:rPr>
            <w:noProof/>
            <w:webHidden/>
          </w:rPr>
          <w:fldChar w:fldCharType="begin"/>
        </w:r>
        <w:r>
          <w:rPr>
            <w:noProof/>
            <w:webHidden/>
          </w:rPr>
          <w:instrText xml:space="preserve"> PAGEREF _Toc227062069 \h </w:instrText>
        </w:r>
        <w:r>
          <w:rPr>
            <w:noProof/>
            <w:webHidden/>
          </w:rPr>
        </w:r>
        <w:r>
          <w:rPr>
            <w:noProof/>
            <w:webHidden/>
          </w:rPr>
          <w:fldChar w:fldCharType="separate"/>
        </w:r>
        <w:r w:rsidR="00E65B03">
          <w:rPr>
            <w:noProof/>
            <w:webHidden/>
          </w:rPr>
          <w:t>38</w:t>
        </w:r>
        <w:r>
          <w:rPr>
            <w:noProof/>
            <w:webHidden/>
          </w:rPr>
          <w:fldChar w:fldCharType="end"/>
        </w:r>
      </w:hyperlink>
    </w:p>
    <w:p w14:paraId="0FF138D0" w14:textId="12904D28"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70" w:history="1">
        <w:r w:rsidRPr="0040648B">
          <w:rPr>
            <w:rStyle w:val="Hyperlink"/>
            <w:rFonts w:ascii="Arial" w:hAnsi="Arial" w:cs="Arial"/>
          </w:rPr>
          <w:t>V. ФИНАНСОВИ ПОКАЗАТЕЛИ</w:t>
        </w:r>
        <w:r>
          <w:rPr>
            <w:webHidden/>
          </w:rPr>
          <w:tab/>
        </w:r>
        <w:r>
          <w:rPr>
            <w:webHidden/>
          </w:rPr>
          <w:fldChar w:fldCharType="begin"/>
        </w:r>
        <w:r>
          <w:rPr>
            <w:webHidden/>
          </w:rPr>
          <w:instrText xml:space="preserve"> PAGEREF _Toc227062070 \h </w:instrText>
        </w:r>
        <w:r>
          <w:rPr>
            <w:webHidden/>
          </w:rPr>
        </w:r>
        <w:r>
          <w:rPr>
            <w:webHidden/>
          </w:rPr>
          <w:fldChar w:fldCharType="separate"/>
        </w:r>
        <w:r w:rsidR="00E65B03">
          <w:rPr>
            <w:webHidden/>
          </w:rPr>
          <w:t>40</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74F8F5EC" w14:textId="77777777" w:rsidR="00ED1EF8" w:rsidRDefault="00ED1EF8" w:rsidP="00CA7FCB">
      <w:pPr>
        <w:spacing w:line="320" w:lineRule="atLeast"/>
        <w:rPr>
          <w:rFonts w:ascii="Arial" w:hAnsi="Arial" w:cs="Arial"/>
          <w:sz w:val="72"/>
          <w:szCs w:val="72"/>
          <w:u w:val="single"/>
          <w:lang w:eastAsia="zh-CN"/>
        </w:rPr>
      </w:pPr>
      <w:bookmarkStart w:id="2" w:name="_Toc247959122"/>
      <w:bookmarkStart w:id="3" w:name="_Toc270424830"/>
    </w:p>
    <w:p w14:paraId="14F61C76" w14:textId="77777777" w:rsidR="00ED1EF8" w:rsidRDefault="00ED1EF8" w:rsidP="00CA7FCB">
      <w:pPr>
        <w:spacing w:line="320" w:lineRule="atLeast"/>
        <w:rPr>
          <w:rFonts w:ascii="Arial" w:hAnsi="Arial" w:cs="Arial"/>
          <w:sz w:val="72"/>
          <w:szCs w:val="72"/>
          <w:u w:val="single"/>
          <w:lang w:eastAsia="zh-CN"/>
        </w:rPr>
      </w:pPr>
    </w:p>
    <w:p w14:paraId="4CD76320" w14:textId="0DFF4491" w:rsidR="006F02F3" w:rsidRPr="00CA7FCB" w:rsidRDefault="006F02F3" w:rsidP="00CA7FCB">
      <w:pPr>
        <w:spacing w:line="320" w:lineRule="atLeast"/>
        <w:rPr>
          <w:rFonts w:ascii="Arial" w:hAnsi="Arial" w:cs="Arial"/>
          <w:sz w:val="72"/>
          <w:szCs w:val="72"/>
          <w:u w:val="single"/>
          <w:lang w:eastAsia="zh-CN"/>
        </w:rPr>
      </w:pPr>
      <w:r w:rsidRPr="00B14C47">
        <w:rPr>
          <w:noProof/>
          <w:lang w:eastAsia="bg-BG"/>
        </w:rPr>
        <w:lastRenderedPageBreak/>
        <w:drawing>
          <wp:anchor distT="0" distB="0" distL="114300" distR="114300" simplePos="0" relativeHeight="25165619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A4FBD04" w:rsidR="00B66DF8" w:rsidRPr="00B14C47" w:rsidRDefault="00363E26" w:rsidP="00B66DF8">
      <w:pPr>
        <w:pStyle w:val="Heading1"/>
        <w:spacing w:before="0"/>
        <w:ind w:right="-1370"/>
        <w:rPr>
          <w:rFonts w:ascii="Arial" w:hAnsi="Arial" w:cs="Arial"/>
          <w:snapToGrid w:val="0"/>
          <w:sz w:val="20"/>
          <w:szCs w:val="20"/>
          <w:lang w:val="bg-BG"/>
        </w:rPr>
      </w:pPr>
      <w:bookmarkStart w:id="4" w:name="_Toc227061979"/>
      <w:r w:rsidRPr="00B14C47">
        <w:rPr>
          <w:rFonts w:ascii="Arial" w:hAnsi="Arial" w:cs="Arial"/>
          <w:snapToGrid w:val="0"/>
          <w:sz w:val="20"/>
          <w:szCs w:val="20"/>
          <w:lang w:val="bg-BG"/>
        </w:rPr>
        <w:t>ИНДИВИДУАЛЕН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227061980"/>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095"/>
        <w:gridCol w:w="4372"/>
      </w:tblGrid>
      <w:tr w:rsidR="00B66DF8" w:rsidRPr="00B14C47" w14:paraId="29337BF0" w14:textId="77777777" w:rsidTr="002540C6">
        <w:tc>
          <w:tcPr>
            <w:tcW w:w="2691" w:type="pct"/>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tcPr>
          <w:p w14:paraId="37267995" w14:textId="77777777" w:rsidR="00B66DF8" w:rsidRPr="009F00E2" w:rsidRDefault="00B66DF8" w:rsidP="002540C6">
            <w:pPr>
              <w:ind w:right="-31"/>
              <w:rPr>
                <w:rFonts w:ascii="Arial" w:hAnsi="Arial" w:cs="Arial"/>
                <w:b/>
                <w:i/>
                <w:sz w:val="20"/>
              </w:rPr>
            </w:pPr>
          </w:p>
        </w:tc>
        <w:tc>
          <w:tcPr>
            <w:tcW w:w="2309" w:type="pct"/>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tcPr>
          <w:p w14:paraId="3C15424D" w14:textId="77777777" w:rsidR="00B66DF8" w:rsidRPr="009F00E2" w:rsidRDefault="00B66DF8" w:rsidP="002540C6">
            <w:pPr>
              <w:ind w:right="-31"/>
              <w:rPr>
                <w:rFonts w:ascii="Arial" w:hAnsi="Arial" w:cs="Arial"/>
                <w:b/>
                <w:i/>
                <w:sz w:val="20"/>
              </w:rPr>
            </w:pPr>
          </w:p>
        </w:tc>
        <w:tc>
          <w:tcPr>
            <w:tcW w:w="2309" w:type="pct"/>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263BB5F6" w:rsidR="00F66352" w:rsidRPr="00B14C47" w:rsidRDefault="00F66352" w:rsidP="00F66352">
            <w:pPr>
              <w:ind w:right="-31"/>
              <w:rPr>
                <w:rFonts w:ascii="Arial" w:hAnsi="Arial" w:cs="Arial"/>
                <w:b/>
                <w:i/>
                <w:sz w:val="20"/>
              </w:rPr>
            </w:pPr>
            <w:r w:rsidRPr="00B14C47">
              <w:rPr>
                <w:rFonts w:ascii="Arial" w:hAnsi="Arial" w:cs="Arial"/>
                <w:b/>
                <w:i/>
                <w:sz w:val="20"/>
              </w:rPr>
              <w:t>Татяна Христова Димитрова</w:t>
            </w:r>
          </w:p>
          <w:p w14:paraId="40465AEF" w14:textId="5BC0592F" w:rsidR="00B66DF8" w:rsidRPr="00B14C47" w:rsidRDefault="001F2584" w:rsidP="001F2584">
            <w:pPr>
              <w:ind w:right="-31"/>
              <w:rPr>
                <w:rFonts w:ascii="Arial" w:hAnsi="Arial" w:cs="Arial"/>
                <w:b/>
                <w:i/>
                <w:sz w:val="20"/>
              </w:rPr>
            </w:pPr>
            <w:r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tcPr>
          <w:p w14:paraId="1F90E79B" w14:textId="7D2A5077"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tc>
      </w:tr>
      <w:tr w:rsidR="00B66DF8" w:rsidRPr="00B14C47" w14:paraId="7297415A" w14:textId="77777777" w:rsidTr="002540C6">
        <w:tc>
          <w:tcPr>
            <w:tcW w:w="2691" w:type="pct"/>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tcPr>
          <w:p w14:paraId="423E7EE7" w14:textId="77777777" w:rsidR="00B66DF8" w:rsidRPr="00B14C47" w:rsidRDefault="00F66352" w:rsidP="002540C6">
            <w:pPr>
              <w:ind w:right="-31"/>
              <w:rPr>
                <w:rFonts w:ascii="Arial" w:hAnsi="Arial" w:cs="Arial"/>
                <w:b/>
                <w:i/>
                <w:sz w:val="20"/>
              </w:rPr>
            </w:pPr>
            <w:proofErr w:type="spellStart"/>
            <w:r w:rsidRPr="00B14C47">
              <w:rPr>
                <w:rFonts w:ascii="Arial" w:hAnsi="Arial" w:cs="Arial"/>
                <w:b/>
                <w:i/>
                <w:sz w:val="20"/>
              </w:rPr>
              <w:t>Фисконсултинг</w:t>
            </w:r>
            <w:proofErr w:type="spellEnd"/>
            <w:r w:rsidRPr="00B14C47">
              <w:rPr>
                <w:rFonts w:ascii="Arial" w:hAnsi="Arial" w:cs="Arial"/>
                <w:b/>
                <w:i/>
                <w:sz w:val="20"/>
              </w:rPr>
              <w:t xml:space="preserve"> ООД</w:t>
            </w:r>
          </w:p>
        </w:tc>
      </w:tr>
      <w:tr w:rsidR="00B66DF8" w:rsidRPr="00B14C47" w14:paraId="1127DEB8" w14:textId="77777777" w:rsidTr="002540C6">
        <w:tc>
          <w:tcPr>
            <w:tcW w:w="2691" w:type="pct"/>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tcPr>
          <w:p w14:paraId="7C157A2C" w14:textId="77777777" w:rsidR="00F66352" w:rsidRPr="00B14C47" w:rsidRDefault="00F66352" w:rsidP="00F66352">
            <w:pPr>
              <w:ind w:right="-31"/>
              <w:rPr>
                <w:rFonts w:ascii="Arial" w:hAnsi="Arial" w:cs="Arial"/>
                <w:b/>
                <w:i/>
                <w:sz w:val="20"/>
              </w:rPr>
            </w:pPr>
            <w:proofErr w:type="spellStart"/>
            <w:r w:rsidRPr="00B14C47">
              <w:rPr>
                <w:rFonts w:ascii="Arial" w:hAnsi="Arial" w:cs="Arial"/>
                <w:b/>
                <w:i/>
                <w:sz w:val="20"/>
              </w:rPr>
              <w:t>гр.София,общ.Красно</w:t>
            </w:r>
            <w:proofErr w:type="spellEnd"/>
            <w:r w:rsidRPr="00B14C47">
              <w:rPr>
                <w:rFonts w:ascii="Arial" w:hAnsi="Arial" w:cs="Arial"/>
                <w:b/>
                <w:i/>
                <w:sz w:val="20"/>
              </w:rPr>
              <w:t xml:space="preserve">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tcPr>
          <w:p w14:paraId="29E677E3" w14:textId="77777777" w:rsidR="00B66DF8" w:rsidRPr="009F00E2" w:rsidRDefault="00B66DF8" w:rsidP="002540C6">
            <w:pPr>
              <w:ind w:right="-31"/>
              <w:rPr>
                <w:rFonts w:ascii="Arial" w:hAnsi="Arial" w:cs="Arial"/>
                <w:i/>
                <w:sz w:val="20"/>
              </w:rPr>
            </w:pPr>
          </w:p>
        </w:tc>
        <w:tc>
          <w:tcPr>
            <w:tcW w:w="2309" w:type="pct"/>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610AA5DA"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5E0F22" w:rsidRPr="00B14C47">
        <w:rPr>
          <w:rFonts w:ascii="Arial" w:hAnsi="Arial" w:cs="Arial"/>
          <w:b/>
          <w:sz w:val="20"/>
        </w:rPr>
        <w:t xml:space="preserve"> </w:t>
      </w:r>
      <w:r w:rsidRPr="00B14C47">
        <w:rPr>
          <w:rFonts w:ascii="Arial" w:hAnsi="Arial" w:cs="Arial"/>
          <w:b/>
          <w:sz w:val="20"/>
        </w:rPr>
        <w:t>отчет на Дружеството</w:t>
      </w:r>
      <w:r w:rsidR="00CA7FCB">
        <w:rPr>
          <w:rFonts w:ascii="Arial" w:hAnsi="Arial" w:cs="Arial"/>
          <w:b/>
          <w:sz w:val="20"/>
        </w:rPr>
        <w:t xml:space="preserve"> за периода, завършващ на 31.03.2026г</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4AB468C5"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CA7FCB">
        <w:rPr>
          <w:rFonts w:ascii="Arial" w:hAnsi="Arial" w:cs="Arial"/>
          <w:i/>
          <w:sz w:val="20"/>
        </w:rPr>
        <w:t>финансов</w:t>
      </w:r>
      <w:r w:rsidRPr="00B14C47">
        <w:rPr>
          <w:rFonts w:ascii="Arial" w:hAnsi="Arial" w:cs="Arial"/>
          <w:i/>
          <w:sz w:val="20"/>
        </w:rPr>
        <w:t xml:space="preserve"> отчет:</w:t>
      </w:r>
      <w:r w:rsidRPr="00B14C47">
        <w:rPr>
          <w:rFonts w:ascii="Arial" w:hAnsi="Arial" w:cs="Arial"/>
          <w:sz w:val="20"/>
        </w:rPr>
        <w:t xml:space="preserve"> </w:t>
      </w:r>
      <w:r w:rsidR="00B23C5C" w:rsidRPr="00B14C47">
        <w:rPr>
          <w:rFonts w:ascii="Arial" w:hAnsi="Arial" w:cs="Arial"/>
          <w:sz w:val="20"/>
        </w:rPr>
        <w:t>31</w:t>
      </w:r>
      <w:r w:rsidRPr="00B14C47">
        <w:rPr>
          <w:rFonts w:ascii="Arial" w:hAnsi="Arial" w:cs="Arial"/>
          <w:sz w:val="20"/>
        </w:rPr>
        <w:t>.</w:t>
      </w:r>
      <w:r w:rsidR="00CA7FCB">
        <w:rPr>
          <w:rFonts w:ascii="Arial" w:hAnsi="Arial" w:cs="Arial"/>
          <w:sz w:val="20"/>
        </w:rPr>
        <w:t>03</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CA7FCB">
        <w:rPr>
          <w:rFonts w:ascii="Arial" w:hAnsi="Arial" w:cs="Arial"/>
          <w:sz w:val="20"/>
        </w:rPr>
        <w:t>6</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70885229"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CA7FCB">
        <w:rPr>
          <w:rFonts w:ascii="Arial" w:hAnsi="Arial" w:cs="Arial"/>
          <w:sz w:val="20"/>
          <w:szCs w:val="20"/>
        </w:rPr>
        <w:t>6</w:t>
      </w:r>
      <w:r w:rsidR="003465FA" w:rsidRPr="00B14C47">
        <w:rPr>
          <w:rFonts w:ascii="Arial" w:hAnsi="Arial" w:cs="Arial"/>
          <w:sz w:val="20"/>
          <w:szCs w:val="20"/>
        </w:rPr>
        <w:t>г</w:t>
      </w:r>
      <w:r w:rsidRPr="00B14C47">
        <w:rPr>
          <w:rFonts w:ascii="Arial" w:hAnsi="Arial" w:cs="Arial"/>
          <w:sz w:val="20"/>
          <w:szCs w:val="20"/>
        </w:rPr>
        <w:t>. и завършваща на 3</w:t>
      </w:r>
      <w:r w:rsidR="00D635E3" w:rsidRPr="00B14C47">
        <w:rPr>
          <w:rFonts w:ascii="Arial" w:hAnsi="Arial" w:cs="Arial"/>
          <w:sz w:val="20"/>
          <w:szCs w:val="20"/>
        </w:rPr>
        <w:t>1</w:t>
      </w:r>
      <w:r w:rsidRPr="00B14C47">
        <w:rPr>
          <w:rFonts w:ascii="Arial" w:hAnsi="Arial" w:cs="Arial"/>
          <w:sz w:val="20"/>
          <w:szCs w:val="20"/>
        </w:rPr>
        <w:t>.</w:t>
      </w:r>
      <w:r w:rsidR="00CA7FCB">
        <w:rPr>
          <w:rFonts w:ascii="Arial" w:hAnsi="Arial" w:cs="Arial"/>
          <w:sz w:val="20"/>
          <w:szCs w:val="20"/>
        </w:rPr>
        <w:t>03</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CA7FCB">
        <w:rPr>
          <w:rFonts w:ascii="Arial" w:hAnsi="Arial" w:cs="Arial"/>
          <w:sz w:val="20"/>
          <w:szCs w:val="20"/>
        </w:rPr>
        <w:t>6</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506F6529" w14:textId="0F300AEE"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Предходен период: </w:t>
      </w:r>
      <w:r w:rsidRPr="00B14C47">
        <w:rPr>
          <w:rFonts w:ascii="Arial" w:hAnsi="Arial" w:cs="Arial"/>
          <w:sz w:val="20"/>
          <w:szCs w:val="20"/>
        </w:rPr>
        <w:t>годината, започваща на 01.01.</w:t>
      </w:r>
      <w:r w:rsidR="00791666" w:rsidRPr="00B14C47">
        <w:rPr>
          <w:rFonts w:ascii="Arial" w:hAnsi="Arial" w:cs="Arial"/>
          <w:sz w:val="20"/>
          <w:szCs w:val="20"/>
        </w:rPr>
        <w:t>202</w:t>
      </w:r>
      <w:r w:rsidR="00CA7FCB">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31.12.</w:t>
      </w:r>
      <w:r w:rsidR="00DB56EE" w:rsidRPr="00B14C47">
        <w:rPr>
          <w:rFonts w:ascii="Arial" w:hAnsi="Arial" w:cs="Arial"/>
          <w:sz w:val="20"/>
          <w:szCs w:val="20"/>
        </w:rPr>
        <w:t>202</w:t>
      </w:r>
      <w:r w:rsidR="00CA7FCB">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w:t>
      </w:r>
      <w:r w:rsidR="00CA7FCB">
        <w:rPr>
          <w:rFonts w:ascii="Arial" w:hAnsi="Arial" w:cs="Arial"/>
          <w:sz w:val="20"/>
          <w:szCs w:val="20"/>
        </w:rPr>
        <w:t xml:space="preserve"> за баланс и собствен капитал и период 01.01.2026г-31.03.2026г за ОПР и паричен поток.</w:t>
      </w:r>
    </w:p>
    <w:p w14:paraId="5C88BA26" w14:textId="77777777" w:rsidR="00B66DF8" w:rsidRPr="00B14C47" w:rsidRDefault="00B66DF8" w:rsidP="00B66DF8">
      <w:pPr>
        <w:ind w:right="-31"/>
        <w:rPr>
          <w:rFonts w:ascii="Arial" w:hAnsi="Arial" w:cs="Arial"/>
          <w:i/>
          <w:sz w:val="20"/>
        </w:rPr>
      </w:pPr>
    </w:p>
    <w:p w14:paraId="045A1EFF" w14:textId="7EFA3616" w:rsidR="00B66DF8" w:rsidRPr="002527DA"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CA7FCB" w:rsidRPr="002527DA">
        <w:rPr>
          <w:rFonts w:ascii="Arial" w:hAnsi="Arial" w:cs="Arial"/>
          <w:i/>
          <w:sz w:val="20"/>
        </w:rPr>
        <w:t>06</w:t>
      </w:r>
      <w:r w:rsidR="009B5795" w:rsidRPr="002527DA">
        <w:rPr>
          <w:rFonts w:ascii="Arial" w:hAnsi="Arial" w:cs="Arial"/>
          <w:i/>
          <w:sz w:val="20"/>
        </w:rPr>
        <w:t>.</w:t>
      </w:r>
      <w:r w:rsidR="00D635E3" w:rsidRPr="002527DA">
        <w:rPr>
          <w:rFonts w:ascii="Arial" w:hAnsi="Arial" w:cs="Arial"/>
          <w:i/>
          <w:sz w:val="20"/>
        </w:rPr>
        <w:t>0</w:t>
      </w:r>
      <w:r w:rsidR="00CA7FCB" w:rsidRPr="002527DA">
        <w:rPr>
          <w:rFonts w:ascii="Arial" w:hAnsi="Arial" w:cs="Arial"/>
          <w:i/>
          <w:sz w:val="20"/>
        </w:rPr>
        <w:t>4</w:t>
      </w:r>
      <w:r w:rsidR="009B5795" w:rsidRPr="002527DA">
        <w:rPr>
          <w:rFonts w:ascii="Arial" w:hAnsi="Arial" w:cs="Arial"/>
          <w:i/>
          <w:sz w:val="20"/>
        </w:rPr>
        <w:t>.20</w:t>
      </w:r>
      <w:r w:rsidR="00DB56EE" w:rsidRPr="002527DA">
        <w:rPr>
          <w:rFonts w:ascii="Arial" w:hAnsi="Arial" w:cs="Arial"/>
          <w:i/>
          <w:sz w:val="20"/>
        </w:rPr>
        <w:t>2</w:t>
      </w:r>
      <w:r w:rsidR="006A1B94" w:rsidRPr="002527DA">
        <w:rPr>
          <w:rFonts w:ascii="Arial" w:hAnsi="Arial" w:cs="Arial"/>
          <w:i/>
          <w:sz w:val="20"/>
          <w:lang w:val="en-US"/>
        </w:rPr>
        <w:t>6</w:t>
      </w:r>
      <w:r w:rsidR="009B5795" w:rsidRPr="002527DA">
        <w:rPr>
          <w:rFonts w:ascii="Arial" w:hAnsi="Arial" w:cs="Arial"/>
          <w:i/>
          <w:sz w:val="20"/>
        </w:rPr>
        <w:t>г</w:t>
      </w:r>
      <w:r w:rsidR="00C13396" w:rsidRPr="002527DA">
        <w:rPr>
          <w:rFonts w:ascii="Arial" w:hAnsi="Arial" w:cs="Arial"/>
          <w:i/>
          <w:sz w:val="20"/>
        </w:rPr>
        <w:t>.</w:t>
      </w:r>
    </w:p>
    <w:p w14:paraId="1063D24A" w14:textId="77777777" w:rsidR="00B66DF8" w:rsidRPr="002527DA" w:rsidRDefault="00B66DF8" w:rsidP="00B66DF8">
      <w:pPr>
        <w:ind w:right="-31"/>
        <w:rPr>
          <w:rFonts w:ascii="Arial" w:hAnsi="Arial" w:cs="Arial"/>
          <w:i/>
          <w:sz w:val="20"/>
        </w:rPr>
      </w:pPr>
    </w:p>
    <w:p w14:paraId="60871674" w14:textId="357BCE5E" w:rsidR="00B66DF8" w:rsidRPr="00B14C47" w:rsidRDefault="00B66DF8" w:rsidP="009B5795">
      <w:pPr>
        <w:ind w:right="-31"/>
        <w:rPr>
          <w:rFonts w:ascii="Arial" w:hAnsi="Arial" w:cs="Arial"/>
          <w:sz w:val="20"/>
        </w:rPr>
      </w:pPr>
      <w:r w:rsidRPr="002527DA">
        <w:rPr>
          <w:rFonts w:ascii="Arial" w:hAnsi="Arial" w:cs="Arial"/>
          <w:i/>
          <w:sz w:val="20"/>
        </w:rPr>
        <w:t xml:space="preserve">Орган одобрил </w:t>
      </w:r>
      <w:r w:rsidR="005D3B48" w:rsidRPr="002527DA">
        <w:rPr>
          <w:rFonts w:ascii="Arial" w:hAnsi="Arial" w:cs="Arial"/>
          <w:i/>
          <w:sz w:val="20"/>
        </w:rPr>
        <w:t xml:space="preserve">индивидуалния </w:t>
      </w:r>
      <w:r w:rsidRPr="002527DA">
        <w:rPr>
          <w:rFonts w:ascii="Arial" w:hAnsi="Arial" w:cs="Arial"/>
          <w:i/>
          <w:sz w:val="20"/>
        </w:rPr>
        <w:t>финансов отчет:</w:t>
      </w:r>
      <w:r w:rsidRPr="002527DA">
        <w:rPr>
          <w:rFonts w:ascii="Arial" w:hAnsi="Arial" w:cs="Arial"/>
          <w:sz w:val="20"/>
        </w:rPr>
        <w:t xml:space="preserve"> Съвет на директорите, чрез решение вписано в протокол от </w:t>
      </w:r>
      <w:r w:rsidR="00CA7FCB" w:rsidRPr="002527DA">
        <w:rPr>
          <w:rFonts w:ascii="Arial" w:hAnsi="Arial" w:cs="Arial"/>
          <w:sz w:val="20"/>
        </w:rPr>
        <w:t>06</w:t>
      </w:r>
      <w:r w:rsidR="009B5795" w:rsidRPr="002527DA">
        <w:rPr>
          <w:rFonts w:ascii="Arial" w:hAnsi="Arial" w:cs="Arial"/>
          <w:sz w:val="20"/>
        </w:rPr>
        <w:t>.</w:t>
      </w:r>
      <w:r w:rsidR="00D635E3" w:rsidRPr="002527DA">
        <w:rPr>
          <w:rFonts w:ascii="Arial" w:hAnsi="Arial" w:cs="Arial"/>
          <w:sz w:val="20"/>
        </w:rPr>
        <w:t>0</w:t>
      </w:r>
      <w:r w:rsidR="00CA7FCB" w:rsidRPr="002527DA">
        <w:rPr>
          <w:rFonts w:ascii="Arial" w:hAnsi="Arial" w:cs="Arial"/>
          <w:sz w:val="20"/>
        </w:rPr>
        <w:t>4</w:t>
      </w:r>
      <w:r w:rsidR="009B5795" w:rsidRPr="002527DA">
        <w:rPr>
          <w:rFonts w:ascii="Arial" w:hAnsi="Arial" w:cs="Arial"/>
          <w:sz w:val="20"/>
        </w:rPr>
        <w:t>.20</w:t>
      </w:r>
      <w:r w:rsidR="00791666" w:rsidRPr="002527DA">
        <w:rPr>
          <w:rFonts w:ascii="Arial" w:hAnsi="Arial" w:cs="Arial"/>
          <w:sz w:val="20"/>
        </w:rPr>
        <w:t>2</w:t>
      </w:r>
      <w:r w:rsidR="006A1B94" w:rsidRPr="002527DA">
        <w:rPr>
          <w:rFonts w:ascii="Arial" w:hAnsi="Arial" w:cs="Arial"/>
          <w:sz w:val="20"/>
          <w:lang w:val="en-US"/>
        </w:rPr>
        <w:t>6</w:t>
      </w:r>
      <w:r w:rsidR="00791666" w:rsidRPr="002527DA">
        <w:rPr>
          <w:rFonts w:ascii="Arial" w:hAnsi="Arial" w:cs="Arial"/>
          <w:sz w:val="20"/>
        </w:rPr>
        <w:t>г</w:t>
      </w:r>
      <w:r w:rsidR="00C13396" w:rsidRPr="002527DA">
        <w:rPr>
          <w:rFonts w:ascii="Arial" w:hAnsi="Arial" w:cs="Arial"/>
          <w:sz w:val="20"/>
        </w:rPr>
        <w:t>.</w:t>
      </w:r>
    </w:p>
    <w:p w14:paraId="7A1EB403" w14:textId="77777777" w:rsidR="009C0426" w:rsidRDefault="009C0426" w:rsidP="00B66DF8">
      <w:pPr>
        <w:ind w:right="-1370"/>
        <w:rPr>
          <w:rFonts w:ascii="Arial" w:hAnsi="Arial" w:cs="Arial"/>
          <w:b/>
          <w:snapToGrid w:val="0"/>
          <w:sz w:val="20"/>
        </w:rPr>
      </w:pPr>
    </w:p>
    <w:p w14:paraId="46E9AB8B" w14:textId="77777777" w:rsidR="009C0426" w:rsidRPr="00B14C47" w:rsidRDefault="009C0426" w:rsidP="00B66DF8">
      <w:pPr>
        <w:ind w:right="-1370"/>
        <w:rPr>
          <w:rFonts w:ascii="Arial" w:hAnsi="Arial" w:cs="Arial"/>
          <w:b/>
          <w:snapToGrid w:val="0"/>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6AC14C03" w14:textId="0BB04BC9" w:rsidR="006A1B94" w:rsidRDefault="00CA7FCB" w:rsidP="000C0A89">
      <w:pPr>
        <w:ind w:right="-1370"/>
        <w:rPr>
          <w:rFonts w:ascii="Arial" w:hAnsi="Arial" w:cs="Arial"/>
          <w:sz w:val="16"/>
          <w:szCs w:val="16"/>
          <w:lang w:val="en-US"/>
        </w:rPr>
      </w:pPr>
      <w:r w:rsidRPr="00CA7FCB">
        <w:rPr>
          <w:noProof/>
        </w:rPr>
        <w:lastRenderedPageBreak/>
        <w:drawing>
          <wp:inline distT="0" distB="0" distL="0" distR="0" wp14:anchorId="6E4700E6" wp14:editId="54433E24">
            <wp:extent cx="6011545" cy="1389380"/>
            <wp:effectExtent l="0" t="0" r="8255" b="1270"/>
            <wp:docPr id="13946767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389380"/>
                    </a:xfrm>
                    <a:prstGeom prst="rect">
                      <a:avLst/>
                    </a:prstGeom>
                    <a:noFill/>
                    <a:ln>
                      <a:noFill/>
                    </a:ln>
                  </pic:spPr>
                </pic:pic>
              </a:graphicData>
            </a:graphic>
          </wp:inline>
        </w:drawing>
      </w:r>
    </w:p>
    <w:p w14:paraId="617BDF99" w14:textId="77777777" w:rsidR="006A1B94" w:rsidRPr="006A1B94" w:rsidRDefault="006A1B94" w:rsidP="000C0A89">
      <w:pPr>
        <w:ind w:right="-1370"/>
        <w:rPr>
          <w:rFonts w:ascii="Arial" w:hAnsi="Arial" w:cs="Arial"/>
          <w:sz w:val="16"/>
          <w:szCs w:val="16"/>
          <w:lang w:val="en-US"/>
        </w:rPr>
      </w:pPr>
    </w:p>
    <w:p w14:paraId="083FA414" w14:textId="41AAC124" w:rsidR="00B66DF8" w:rsidRPr="00B14C47" w:rsidRDefault="00B66DF8" w:rsidP="00B66DF8">
      <w:pPr>
        <w:pStyle w:val="Heading1"/>
        <w:spacing w:before="0"/>
        <w:rPr>
          <w:rFonts w:ascii="Arial" w:hAnsi="Arial" w:cs="Arial"/>
          <w:i/>
          <w:sz w:val="20"/>
          <w:szCs w:val="20"/>
          <w:lang w:val="bg-BG"/>
        </w:rPr>
      </w:pPr>
      <w:bookmarkStart w:id="6" w:name="_Toc247959124"/>
      <w:bookmarkStart w:id="7" w:name="_Toc270424832"/>
      <w:bookmarkStart w:id="8" w:name="_Toc22706198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614F2D3" w:rsidR="006358E0"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w:t>
      </w:r>
      <w:r w:rsidR="00CA7FCB">
        <w:rPr>
          <w:rFonts w:ascii="Arial" w:hAnsi="Arial" w:cs="Arial"/>
          <w:bCs/>
          <w:i/>
          <w:sz w:val="20"/>
        </w:rPr>
        <w:t xml:space="preserve"> от 01.01.2026г</w:t>
      </w:r>
      <w:r w:rsidRPr="00B14C47">
        <w:rPr>
          <w:rFonts w:ascii="Arial" w:hAnsi="Arial" w:cs="Arial"/>
          <w:bCs/>
          <w:i/>
          <w:sz w:val="20"/>
        </w:rPr>
        <w:t xml:space="preserve"> - </w:t>
      </w:r>
      <w:r w:rsidR="00CA7FCB">
        <w:rPr>
          <w:rFonts w:ascii="Arial" w:hAnsi="Arial" w:cs="Arial"/>
          <w:bCs/>
          <w:i/>
          <w:sz w:val="20"/>
        </w:rPr>
        <w:t>евро</w:t>
      </w:r>
      <w:r w:rsidRPr="00B14C47">
        <w:rPr>
          <w:rFonts w:ascii="Arial" w:hAnsi="Arial" w:cs="Arial"/>
          <w:bCs/>
          <w:i/>
          <w:sz w:val="20"/>
        </w:rPr>
        <w:t xml:space="preserve">. </w:t>
      </w:r>
    </w:p>
    <w:p w14:paraId="65D3D369" w14:textId="77777777" w:rsidR="00CB6802" w:rsidRPr="00CB6802" w:rsidRDefault="00CB6802" w:rsidP="00CB6802">
      <w:pPr>
        <w:rPr>
          <w:rFonts w:ascii="Arial" w:hAnsi="Arial" w:cs="Arial"/>
          <w:sz w:val="20"/>
        </w:rPr>
      </w:pPr>
      <w:r w:rsidRPr="00CB6802">
        <w:rPr>
          <w:rFonts w:ascii="Arial" w:hAnsi="Arial" w:cs="Arial"/>
          <w:sz w:val="20"/>
        </w:rPr>
        <w:t xml:space="preserve">Считано от 1 януари 2026г. еврото се въвежда като официална валута на Република България, като българският лев се заменя с евро при фиксиран курс 1 евро = 1,95583 лева, съгласно Закона за въвеждане на еврото в Република България. </w:t>
      </w:r>
      <w:proofErr w:type="spellStart"/>
      <w:r w:rsidRPr="00CB6802">
        <w:rPr>
          <w:rFonts w:ascii="Arial" w:hAnsi="Arial" w:cs="Arial"/>
          <w:sz w:val="20"/>
        </w:rPr>
        <w:t>Превалутирането</w:t>
      </w:r>
      <w:proofErr w:type="spellEnd"/>
      <w:r w:rsidRPr="00CB6802">
        <w:rPr>
          <w:rFonts w:ascii="Arial" w:hAnsi="Arial" w:cs="Arial"/>
          <w:sz w:val="20"/>
        </w:rPr>
        <w:t xml:space="preserve"> и закръгляването ще се извършват в съответствие с изискванията на приложимата нормативна уредба.</w:t>
      </w:r>
    </w:p>
    <w:p w14:paraId="0A624874" w14:textId="77777777" w:rsidR="00CB6802" w:rsidRPr="00CB6802" w:rsidRDefault="00CB6802" w:rsidP="00CB6802">
      <w:pPr>
        <w:rPr>
          <w:rFonts w:ascii="Arial" w:hAnsi="Arial" w:cs="Arial"/>
          <w:sz w:val="20"/>
        </w:rPr>
      </w:pPr>
      <w:r w:rsidRPr="00CB6802">
        <w:rPr>
          <w:rFonts w:ascii="Arial" w:hAnsi="Arial" w:cs="Arial"/>
          <w:sz w:val="20"/>
        </w:rPr>
        <w:t>В резултат на въвеждането на еврото и променената икономическа среда, считано от 1 януари 2026г. функционалната валута на Дружеството се променя от български лев (BGN) на евро (EUR), съгласно критериите на МСС 21 „Ефекти от промените в обменните курсове“. Основните фактори за промяната включват факта, че от тази дата еврото става валутата, в която се определят и уреждат цените на стоките и услугите, както и валутата, в която се генерират и изразходват паричните потоци на Дружеството.</w:t>
      </w:r>
    </w:p>
    <w:p w14:paraId="7782446F" w14:textId="77777777" w:rsidR="00CB6802" w:rsidRPr="00CB6802" w:rsidRDefault="00CB6802" w:rsidP="00CB6802">
      <w:pPr>
        <w:rPr>
          <w:rFonts w:ascii="Arial" w:hAnsi="Arial" w:cs="Arial"/>
          <w:sz w:val="20"/>
        </w:rPr>
      </w:pPr>
      <w:r w:rsidRPr="00CB6802">
        <w:rPr>
          <w:rFonts w:ascii="Arial" w:hAnsi="Arial" w:cs="Arial"/>
          <w:sz w:val="20"/>
        </w:rPr>
        <w:t xml:space="preserve">Промяната на функционалната валута ще бъде отчетена </w:t>
      </w:r>
      <w:proofErr w:type="spellStart"/>
      <w:r w:rsidRPr="00CB6802">
        <w:rPr>
          <w:rFonts w:ascii="Arial" w:hAnsi="Arial" w:cs="Arial"/>
          <w:sz w:val="20"/>
        </w:rPr>
        <w:t>проспективно</w:t>
      </w:r>
      <w:proofErr w:type="spellEnd"/>
      <w:r w:rsidRPr="00CB6802">
        <w:rPr>
          <w:rFonts w:ascii="Arial" w:hAnsi="Arial" w:cs="Arial"/>
          <w:sz w:val="20"/>
        </w:rPr>
        <w:t xml:space="preserve"> от датата на промяната, в съответствие с изискванията на МСС 21. Активите, пасивите и компонентите на собствения капитал към 1 януари 2026г. са </w:t>
      </w:r>
      <w:proofErr w:type="spellStart"/>
      <w:r w:rsidRPr="00CB6802">
        <w:rPr>
          <w:rFonts w:ascii="Arial" w:hAnsi="Arial" w:cs="Arial"/>
          <w:sz w:val="20"/>
        </w:rPr>
        <w:t>превалутирани</w:t>
      </w:r>
      <w:proofErr w:type="spellEnd"/>
      <w:r w:rsidRPr="00CB6802">
        <w:rPr>
          <w:rFonts w:ascii="Arial" w:hAnsi="Arial" w:cs="Arial"/>
          <w:sz w:val="20"/>
        </w:rPr>
        <w:t xml:space="preserve"> от български левове в евро по фиксирания курс, като възникналите разлики от </w:t>
      </w:r>
      <w:proofErr w:type="spellStart"/>
      <w:r w:rsidRPr="00CB6802">
        <w:rPr>
          <w:rFonts w:ascii="Arial" w:hAnsi="Arial" w:cs="Arial"/>
          <w:sz w:val="20"/>
        </w:rPr>
        <w:t>превалутиране</w:t>
      </w:r>
      <w:proofErr w:type="spellEnd"/>
      <w:r w:rsidRPr="00CB6802">
        <w:rPr>
          <w:rFonts w:ascii="Arial" w:hAnsi="Arial" w:cs="Arial"/>
          <w:sz w:val="20"/>
        </w:rPr>
        <w:t xml:space="preserve"> са отчетени съгласно приложимите счетоводни правила и нормативни </w:t>
      </w:r>
      <w:proofErr w:type="spellStart"/>
      <w:r w:rsidRPr="00CB6802">
        <w:rPr>
          <w:rFonts w:ascii="Arial" w:hAnsi="Arial" w:cs="Arial"/>
          <w:sz w:val="20"/>
        </w:rPr>
        <w:t>изисквания.Данните</w:t>
      </w:r>
      <w:proofErr w:type="spellEnd"/>
      <w:r w:rsidRPr="00CB6802">
        <w:rPr>
          <w:rFonts w:ascii="Arial" w:hAnsi="Arial" w:cs="Arial"/>
          <w:sz w:val="20"/>
        </w:rPr>
        <w:t xml:space="preserve"> за стария период са предоставени в хил. евро съгласно изискванията на счетоводните стандарти за съпоставимост.</w:t>
      </w:r>
    </w:p>
    <w:p w14:paraId="5B883C4D" w14:textId="77777777" w:rsidR="00CB6802" w:rsidRPr="00CB6802" w:rsidRDefault="00CB6802" w:rsidP="00CB6802">
      <w:pPr>
        <w:rPr>
          <w:rFonts w:ascii="Arial" w:hAnsi="Arial" w:cs="Arial"/>
          <w:sz w:val="20"/>
        </w:rPr>
      </w:pPr>
      <w:r w:rsidRPr="00CB6802">
        <w:rPr>
          <w:rFonts w:ascii="Arial" w:hAnsi="Arial" w:cs="Arial"/>
          <w:sz w:val="20"/>
        </w:rPr>
        <w:t>Промяната на функционалната валута не води до изменение на договорни условия, финансирания или други съществуващи правоотношения на Дружеството.</w:t>
      </w:r>
    </w:p>
    <w:p w14:paraId="021E774F" w14:textId="77777777" w:rsidR="00CB6802" w:rsidRPr="00CB6802" w:rsidRDefault="00CB6802" w:rsidP="006358E0">
      <w:pPr>
        <w:rPr>
          <w:rFonts w:ascii="Arial" w:hAnsi="Arial" w:cs="Arial"/>
          <w:bCs/>
          <w:i/>
          <w:sz w:val="20"/>
        </w:rPr>
      </w:pPr>
    </w:p>
    <w:p w14:paraId="23BF2F7F" w14:textId="518F3C46" w:rsidR="006358E0" w:rsidRPr="00B14C47" w:rsidRDefault="006358E0" w:rsidP="006358E0">
      <w:pPr>
        <w:rPr>
          <w:rFonts w:ascii="Arial" w:hAnsi="Arial" w:cs="Arial"/>
          <w:b/>
          <w:i/>
          <w:sz w:val="20"/>
        </w:rPr>
      </w:pPr>
      <w:r w:rsidRPr="00CB6802">
        <w:rPr>
          <w:rFonts w:ascii="Arial" w:hAnsi="Arial" w:cs="Arial"/>
          <w:i/>
          <w:sz w:val="20"/>
        </w:rPr>
        <w:t xml:space="preserve">Точността на сумите представени в индивидуалния финансов отчет е хиляди </w:t>
      </w:r>
      <w:r w:rsidR="00CA7FCB" w:rsidRPr="00CB6802">
        <w:rPr>
          <w:rFonts w:ascii="Arial" w:hAnsi="Arial" w:cs="Arial"/>
          <w:i/>
          <w:sz w:val="20"/>
        </w:rPr>
        <w:t>евро</w:t>
      </w:r>
      <w:r w:rsidRPr="00CB6802">
        <w:rPr>
          <w:rFonts w:ascii="Arial" w:hAnsi="Arial" w:cs="Arial"/>
          <w:b/>
          <w:i/>
          <w:sz w:val="20"/>
        </w:rPr>
        <w:t>.</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FE967EE" w:rsidR="006358E0" w:rsidRPr="009C0426" w:rsidRDefault="009C0426" w:rsidP="00B66DF8">
      <w:pPr>
        <w:pStyle w:val="Heading2"/>
        <w:spacing w:before="0"/>
        <w:rPr>
          <w:rFonts w:ascii="Arial" w:hAnsi="Arial" w:cs="Arial"/>
          <w:b w:val="0"/>
          <w:bCs w:val="0"/>
          <w:iCs/>
          <w:color w:val="auto"/>
          <w:sz w:val="20"/>
          <w:szCs w:val="20"/>
          <w:lang w:val="bg-BG"/>
        </w:rPr>
      </w:pPr>
      <w:bookmarkStart w:id="13" w:name="_Toc221872781"/>
      <w:bookmarkStart w:id="14" w:name="_Toc227061982"/>
      <w:r w:rsidRPr="009C0426">
        <w:rPr>
          <w:rFonts w:ascii="Arial" w:hAnsi="Arial" w:cs="Arial"/>
          <w:b w:val="0"/>
          <w:bCs w:val="0"/>
          <w:iCs/>
          <w:color w:val="auto"/>
          <w:sz w:val="20"/>
          <w:szCs w:val="20"/>
          <w:lang w:val="bg-BG"/>
        </w:rPr>
        <w:t>Индивидуалният ф</w:t>
      </w:r>
      <w:r w:rsidR="004A5F64" w:rsidRPr="009C0426">
        <w:rPr>
          <w:rFonts w:ascii="Arial" w:hAnsi="Arial" w:cs="Arial"/>
          <w:b w:val="0"/>
          <w:bCs w:val="0"/>
          <w:iCs/>
          <w:color w:val="auto"/>
          <w:sz w:val="20"/>
          <w:szCs w:val="20"/>
          <w:lang w:val="bg-BG"/>
        </w:rPr>
        <w:t>инансов отчет се публикува в ESEF формат. Ръководството е извършило проверки за съответствие с одобрените финансови отчети.</w:t>
      </w:r>
      <w:bookmarkEnd w:id="13"/>
      <w:bookmarkEnd w:id="14"/>
    </w:p>
    <w:p w14:paraId="5129CC2A" w14:textId="77777777" w:rsidR="004A5F64" w:rsidRPr="009C0426" w:rsidRDefault="004A5F64" w:rsidP="009C0426"/>
    <w:p w14:paraId="6A65DD36" w14:textId="77777777" w:rsidR="00B66DF8" w:rsidRPr="00B14C47" w:rsidRDefault="00B66DF8" w:rsidP="00B66DF8">
      <w:pPr>
        <w:pStyle w:val="Heading2"/>
        <w:spacing w:before="0"/>
        <w:rPr>
          <w:rFonts w:ascii="Arial" w:hAnsi="Arial" w:cs="Arial"/>
          <w:sz w:val="20"/>
          <w:szCs w:val="20"/>
          <w:lang w:val="bg-BG"/>
        </w:rPr>
      </w:pPr>
      <w:bookmarkStart w:id="15" w:name="_Toc227061983"/>
      <w:bookmarkEnd w:id="9"/>
      <w:r w:rsidRPr="00B14C47">
        <w:rPr>
          <w:rFonts w:ascii="Arial" w:hAnsi="Arial" w:cs="Arial"/>
          <w:i/>
          <w:sz w:val="20"/>
          <w:szCs w:val="20"/>
          <w:lang w:val="bg-BG"/>
        </w:rPr>
        <w:t>ЗЯВЛЕНИЕ ЗА СЪОТВЕТСТВИЕ</w:t>
      </w:r>
      <w:bookmarkEnd w:id="10"/>
      <w:bookmarkEnd w:id="11"/>
      <w:bookmarkEnd w:id="15"/>
      <w:r w:rsidRPr="00B14C47">
        <w:rPr>
          <w:rFonts w:ascii="Arial" w:hAnsi="Arial" w:cs="Arial"/>
          <w:sz w:val="20"/>
          <w:szCs w:val="20"/>
          <w:lang w:val="bg-BG"/>
        </w:rPr>
        <w:tab/>
      </w:r>
    </w:p>
    <w:p w14:paraId="60E44E29" w14:textId="1B07A771" w:rsidR="00156AA9" w:rsidRPr="00B14C47" w:rsidRDefault="00156AA9" w:rsidP="00156AA9">
      <w:pPr>
        <w:rPr>
          <w:rFonts w:ascii="Arial" w:hAnsi="Arial" w:cs="Arial"/>
          <w:bCs/>
          <w:sz w:val="20"/>
        </w:rPr>
      </w:pPr>
      <w:bookmarkStart w:id="16"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proofErr w:type="spellStart"/>
      <w:r w:rsidR="002E4F71" w:rsidRPr="00B14C47">
        <w:rPr>
          <w:rFonts w:ascii="Arial" w:hAnsi="Arial" w:cs="Arial"/>
          <w:sz w:val="20"/>
        </w:rPr>
        <w:t>вропейския</w:t>
      </w:r>
      <w:proofErr w:type="spellEnd"/>
      <w:r w:rsidR="002E4F71" w:rsidRPr="00B14C47">
        <w:rPr>
          <w:rFonts w:ascii="Arial" w:hAnsi="Arial" w:cs="Arial"/>
          <w:sz w:val="20"/>
        </w:rPr>
        <w:t xml:space="preserve">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00FD2C9E">
        <w:rPr>
          <w:rFonts w:ascii="Arial" w:hAnsi="Arial" w:cs="Arial"/>
          <w:bCs/>
          <w:sz w:val="20"/>
        </w:rPr>
        <w:t xml:space="preserve"> в сила за периоди от 01.01.2025г.</w:t>
      </w:r>
      <w:r w:rsidRPr="00B14C47">
        <w:rPr>
          <w:rFonts w:ascii="Arial" w:hAnsi="Arial" w:cs="Arial"/>
          <w:bCs/>
          <w:sz w:val="20"/>
        </w:rPr>
        <w:t xml:space="preserve">. </w:t>
      </w: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7" w:name="_Toc227061984"/>
      <w:bookmarkStart w:id="18" w:name="_Toc247959128"/>
      <w:bookmarkEnd w:id="16"/>
      <w:r w:rsidRPr="00B14C47">
        <w:rPr>
          <w:rFonts w:ascii="Arial" w:hAnsi="Arial" w:cs="Arial"/>
          <w:i/>
          <w:sz w:val="20"/>
          <w:szCs w:val="20"/>
          <w:lang w:val="bg-BG"/>
        </w:rPr>
        <w:lastRenderedPageBreak/>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7"/>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9" w:name="_Toc96871848"/>
      <w:bookmarkStart w:id="20" w:name="_Toc227061985"/>
      <w:bookmarkEnd w:id="18"/>
      <w:r w:rsidRPr="00B14C47">
        <w:rPr>
          <w:rFonts w:ascii="Arial" w:hAnsi="Arial" w:cs="Arial"/>
          <w:lang w:val="bg-BG"/>
        </w:rPr>
        <w:t>База за изготвяне</w:t>
      </w:r>
      <w:bookmarkEnd w:id="19"/>
      <w:bookmarkEnd w:id="20"/>
    </w:p>
    <w:p w14:paraId="3DA40CB6" w14:textId="77777777" w:rsidR="006A1B94" w:rsidRPr="007E740E" w:rsidRDefault="006A1B94" w:rsidP="006A1B94">
      <w:pPr>
        <w:rPr>
          <w:rFonts w:ascii="Arial" w:hAnsi="Arial" w:cs="Arial"/>
          <w:sz w:val="20"/>
        </w:rPr>
      </w:pPr>
      <w:bookmarkStart w:id="21" w:name="_Toc247959129"/>
      <w:r w:rsidRPr="007E740E">
        <w:rPr>
          <w:rFonts w:ascii="Arial" w:hAnsi="Arial" w:cs="Arial"/>
          <w:sz w:val="20"/>
        </w:rPr>
        <w:t>Този годишен 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които ефективно са в сила на и от 1 януари 20</w:t>
      </w:r>
      <w:r>
        <w:rPr>
          <w:rFonts w:ascii="Arial" w:hAnsi="Arial" w:cs="Arial"/>
          <w:sz w:val="20"/>
        </w:rPr>
        <w:t>25</w:t>
      </w:r>
      <w:r w:rsidRPr="007E740E">
        <w:rPr>
          <w:rFonts w:ascii="Arial" w:hAnsi="Arial" w:cs="Arial"/>
          <w:sz w:val="20"/>
        </w:rPr>
        <w:t xml:space="preserve">г. и които са приети от Комисията на </w:t>
      </w:r>
      <w:r>
        <w:rPr>
          <w:rFonts w:ascii="Arial" w:hAnsi="Arial" w:cs="Arial"/>
          <w:sz w:val="20"/>
        </w:rPr>
        <w:t>Е</w:t>
      </w:r>
      <w:r w:rsidRPr="007E740E">
        <w:rPr>
          <w:rFonts w:ascii="Arial" w:hAnsi="Arial" w:cs="Arial"/>
          <w:sz w:val="20"/>
        </w:rPr>
        <w:t>вропейския съюз.</w:t>
      </w:r>
    </w:p>
    <w:p w14:paraId="59887104" w14:textId="77777777" w:rsidR="006A1B94" w:rsidRPr="007E740E" w:rsidRDefault="006A1B94" w:rsidP="006A1B94">
      <w:pPr>
        <w:rPr>
          <w:rFonts w:ascii="Arial" w:hAnsi="Arial" w:cs="Arial"/>
          <w:sz w:val="20"/>
        </w:rPr>
      </w:pPr>
      <w:r>
        <w:rPr>
          <w:rFonts w:ascii="Arial" w:hAnsi="Arial" w:cs="Arial"/>
          <w:sz w:val="20"/>
        </w:rPr>
        <w:t>Г</w:t>
      </w:r>
      <w:r w:rsidRPr="007E740E">
        <w:rPr>
          <w:rFonts w:ascii="Arial" w:hAnsi="Arial" w:cs="Arial"/>
          <w:sz w:val="20"/>
        </w:rPr>
        <w:t>одиш</w:t>
      </w:r>
      <w:r>
        <w:rPr>
          <w:rFonts w:ascii="Arial" w:hAnsi="Arial" w:cs="Arial"/>
          <w:sz w:val="20"/>
        </w:rPr>
        <w:t>ния</w:t>
      </w:r>
      <w:r w:rsidRPr="007E740E">
        <w:rPr>
          <w:rFonts w:ascii="Arial" w:hAnsi="Arial" w:cs="Arial"/>
          <w:sz w:val="20"/>
        </w:rPr>
        <w:t xml:space="preserve"> финансов отчет включва отчет за печалбата или загубата и другия всеобхватен доход, отчет за финансовото състояние, отчет за промените в собствения капитал, отчет за паричните потоци, както и пояснителни приложения. Приходи и разходи, с изключение на компоненти на друг вс</w:t>
      </w:r>
      <w:r>
        <w:rPr>
          <w:rFonts w:ascii="Arial" w:hAnsi="Arial" w:cs="Arial"/>
          <w:sz w:val="20"/>
        </w:rPr>
        <w:t>еобхватен доход, се признават в</w:t>
      </w:r>
      <w:r w:rsidRPr="00C24495">
        <w:rPr>
          <w:rFonts w:ascii="Arial" w:hAnsi="Arial" w:cs="Arial"/>
          <w:sz w:val="20"/>
        </w:rPr>
        <w:t xml:space="preserve"> печалбата или загубата</w:t>
      </w:r>
      <w:r w:rsidRPr="007E740E">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proofErr w:type="spellStart"/>
      <w:r w:rsidRPr="007E740E">
        <w:rPr>
          <w:rFonts w:ascii="Arial" w:hAnsi="Arial" w:cs="Arial"/>
          <w:sz w:val="20"/>
        </w:rPr>
        <w:t>прекласификация</w:t>
      </w:r>
      <w:proofErr w:type="spellEnd"/>
      <w:r w:rsidRPr="007E740E">
        <w:rPr>
          <w:rFonts w:ascii="Arial" w:hAnsi="Arial" w:cs="Arial"/>
          <w:sz w:val="20"/>
        </w:rPr>
        <w:t xml:space="preserve">), които не са признати в </w:t>
      </w:r>
      <w:r w:rsidRPr="00C24495">
        <w:rPr>
          <w:rFonts w:ascii="Arial" w:hAnsi="Arial" w:cs="Arial"/>
          <w:sz w:val="20"/>
        </w:rPr>
        <w:t>печалбата или загубата</w:t>
      </w:r>
      <w:r w:rsidRPr="007E740E">
        <w:rPr>
          <w:rFonts w:ascii="Arial" w:hAnsi="Arial" w:cs="Arial"/>
          <w:sz w:val="20"/>
        </w:rPr>
        <w:t xml:space="preserve">, както изисква или както е разрешено от МСФО. Корекции от </w:t>
      </w:r>
      <w:proofErr w:type="spellStart"/>
      <w:r w:rsidRPr="007E740E">
        <w:rPr>
          <w:rFonts w:ascii="Arial" w:hAnsi="Arial" w:cs="Arial"/>
          <w:sz w:val="20"/>
        </w:rPr>
        <w:t>прекласификация</w:t>
      </w:r>
      <w:proofErr w:type="spellEnd"/>
      <w:r w:rsidRPr="007E740E">
        <w:rPr>
          <w:rFonts w:ascii="Arial" w:hAnsi="Arial" w:cs="Arial"/>
          <w:sz w:val="20"/>
        </w:rPr>
        <w:t xml:space="preserve">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62648A8E" w14:textId="77777777" w:rsidR="006A1B94" w:rsidRPr="007E740E" w:rsidRDefault="006A1B94" w:rsidP="006A1B94">
      <w:pPr>
        <w:rPr>
          <w:rFonts w:ascii="Arial" w:hAnsi="Arial" w:cs="Arial"/>
          <w:color w:val="FF0000"/>
          <w:sz w:val="20"/>
        </w:rPr>
      </w:pPr>
      <w:r w:rsidRPr="007E740E">
        <w:rPr>
          <w:rFonts w:ascii="Arial" w:hAnsi="Arial" w:cs="Arial"/>
          <w:sz w:val="20"/>
        </w:rPr>
        <w:t>Дружеството избира да представя отчета си за печалбата или загубата и другия всеобхватен доход, като при класификацията използва метода „същност на разходите”.</w:t>
      </w:r>
    </w:p>
    <w:p w14:paraId="46245D33" w14:textId="77777777" w:rsidR="006A1B94" w:rsidRDefault="006A1B94" w:rsidP="006A1B94">
      <w:pPr>
        <w:autoSpaceDE w:val="0"/>
        <w:autoSpaceDN w:val="0"/>
        <w:adjustRightInd w:val="0"/>
        <w:rPr>
          <w:rFonts w:ascii="Arial" w:eastAsiaTheme="minorHAnsi" w:hAnsi="Arial" w:cs="Arial"/>
          <w:color w:val="000000"/>
          <w:sz w:val="20"/>
        </w:rPr>
      </w:pPr>
      <w:r w:rsidRPr="007E740E">
        <w:rPr>
          <w:rFonts w:ascii="Arial" w:hAnsi="Arial" w:cs="Arial"/>
          <w:sz w:val="20"/>
        </w:rPr>
        <w:t>Форматът на отчета за финансовото състояние е базиран на разграничението текущ/нетекущ.</w:t>
      </w:r>
    </w:p>
    <w:p w14:paraId="7C1851C7" w14:textId="77777777" w:rsidR="006A1B94" w:rsidRDefault="006A1B94" w:rsidP="006A1B94">
      <w:pPr>
        <w:rPr>
          <w:rFonts w:ascii="Arial" w:hAnsi="Arial" w:cs="Arial"/>
          <w:sz w:val="20"/>
        </w:rPr>
      </w:pPr>
    </w:p>
    <w:p w14:paraId="4C0640D8" w14:textId="77777777" w:rsidR="006A1B94" w:rsidRPr="007C0CC5" w:rsidRDefault="006A1B94" w:rsidP="006A1B94">
      <w:pPr>
        <w:autoSpaceDE w:val="0"/>
        <w:autoSpaceDN w:val="0"/>
        <w:adjustRightInd w:val="0"/>
        <w:rPr>
          <w:rFonts w:ascii="Arial" w:eastAsiaTheme="minorHAnsi" w:hAnsi="Arial" w:cs="Arial"/>
          <w:color w:val="000000"/>
          <w:sz w:val="20"/>
        </w:rPr>
      </w:pPr>
      <w:bookmarkStart w:id="22" w:name="_Hlk123627228"/>
      <w:r w:rsidRPr="007C0CC5">
        <w:rPr>
          <w:rFonts w:ascii="Arial" w:eastAsiaTheme="minorHAnsi" w:hAnsi="Arial" w:cs="Arial"/>
          <w:color w:val="000000"/>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6F27A8F" w14:textId="77777777" w:rsidR="006A1B94" w:rsidRDefault="006A1B94" w:rsidP="006A1B94">
      <w:pPr>
        <w:rPr>
          <w:rFonts w:ascii="Arial" w:eastAsiaTheme="minorHAnsi" w:hAnsi="Arial" w:cs="Arial"/>
          <w:color w:val="000000"/>
          <w:sz w:val="20"/>
        </w:rPr>
      </w:pPr>
      <w:r w:rsidRPr="007C0CC5">
        <w:rPr>
          <w:rFonts w:ascii="Arial" w:eastAsiaTheme="minorHAnsi" w:hAnsi="Arial" w:cs="Arial"/>
          <w:color w:val="000000"/>
          <w:sz w:val="20"/>
        </w:rPr>
        <w:t>От възприемането на тези стандарти и/или тълкувания, в сила за годишни периоди започващи на 1 януари 2025 г., не са настъпили</w:t>
      </w:r>
      <w:r w:rsidRPr="007C0CC5">
        <w:rPr>
          <w:rFonts w:ascii="Arial" w:eastAsiaTheme="minorHAnsi" w:hAnsi="Arial" w:cs="Arial"/>
          <w:color w:val="000000"/>
          <w:sz w:val="20"/>
          <w:lang w:val="en-US"/>
        </w:rPr>
        <w:t xml:space="preserve"> </w:t>
      </w:r>
      <w:r w:rsidRPr="007C0CC5">
        <w:rPr>
          <w:rFonts w:ascii="Arial" w:eastAsiaTheme="minorHAnsi" w:hAnsi="Arial" w:cs="Arial"/>
          <w:color w:val="000000"/>
          <w:sz w:val="20"/>
        </w:rPr>
        <w:t>съществени промени в счетоводната политика на дружеството, освен някои нови и евентуално разширяване/уточняване на определени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3F547C7E" w14:textId="77777777" w:rsidR="006A1B94" w:rsidRPr="007C0CC5" w:rsidRDefault="006A1B94" w:rsidP="006A1B94">
      <w:pPr>
        <w:rPr>
          <w:rFonts w:ascii="Arial" w:hAnsi="Arial" w:cs="Arial"/>
          <w:sz w:val="20"/>
        </w:rPr>
      </w:pPr>
    </w:p>
    <w:p w14:paraId="2738BE9F" w14:textId="77777777" w:rsidR="006A1B94" w:rsidRPr="007C0CC5" w:rsidRDefault="006A1B94" w:rsidP="006A1B94">
      <w:pPr>
        <w:autoSpaceDE w:val="0"/>
        <w:rPr>
          <w:rFonts w:ascii="Arial" w:hAnsi="Arial" w:cs="Arial"/>
          <w:b/>
          <w:bCs/>
          <w:sz w:val="20"/>
        </w:rPr>
      </w:pPr>
      <w:r w:rsidRPr="007C0CC5">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2025 година:</w:t>
      </w:r>
    </w:p>
    <w:p w14:paraId="1D5BFFE7" w14:textId="77777777" w:rsidR="00FD2C9E" w:rsidRDefault="006A1B94" w:rsidP="00FD2C9E">
      <w:pPr>
        <w:spacing w:line="259" w:lineRule="auto"/>
        <w:rPr>
          <w:rFonts w:ascii="Arial" w:hAnsi="Arial" w:cs="Arial"/>
          <w:spacing w:val="-1"/>
          <w:szCs w:val="22"/>
        </w:rPr>
      </w:pPr>
      <w:bookmarkStart w:id="23" w:name="_Hlk155182830"/>
      <w:bookmarkStart w:id="24" w:name="_Hlk155168846"/>
      <w:bookmarkEnd w:id="22"/>
      <w:r w:rsidRPr="007C0CC5">
        <w:rPr>
          <w:rFonts w:ascii="Arial" w:hAnsi="Arial" w:cs="Arial"/>
          <w:b/>
          <w:bCs/>
          <w:sz w:val="20"/>
        </w:rPr>
        <w:t xml:space="preserve">• Изменения в МСС 21 „Ефекти от промените в обменните курсове“ – </w:t>
      </w:r>
      <w:r w:rsidR="00FD2C9E" w:rsidRPr="00FD2C9E">
        <w:rPr>
          <w:rFonts w:ascii="Arial" w:hAnsi="Arial" w:cs="Arial"/>
          <w:b/>
          <w:bCs/>
          <w:sz w:val="20"/>
        </w:rPr>
        <w:t>липса на</w:t>
      </w:r>
      <w:r w:rsidR="00FD2C9E" w:rsidRPr="00FD2C9E">
        <w:rPr>
          <w:rFonts w:ascii="Arial" w:hAnsi="Arial" w:cs="Arial"/>
          <w:b/>
          <w:bCs/>
          <w:spacing w:val="1"/>
          <w:sz w:val="20"/>
        </w:rPr>
        <w:t xml:space="preserve"> </w:t>
      </w:r>
      <w:r w:rsidR="00FD2C9E" w:rsidRPr="00FD2C9E">
        <w:rPr>
          <w:rFonts w:ascii="Arial" w:hAnsi="Arial" w:cs="Arial"/>
          <w:b/>
          <w:bCs/>
          <w:sz w:val="20"/>
        </w:rPr>
        <w:t xml:space="preserve">обменни курсове </w:t>
      </w:r>
      <w:r w:rsidR="00FD2C9E" w:rsidRPr="00FD2C9E">
        <w:rPr>
          <w:rFonts w:ascii="Arial" w:hAnsi="Arial" w:cs="Arial"/>
          <w:i/>
          <w:iCs/>
          <w:sz w:val="20"/>
        </w:rPr>
        <w:t>(в сила за годишни периоди от 01.01.2025 г., приети от ЕК)</w:t>
      </w:r>
      <w:r w:rsidR="00FD2C9E" w:rsidRPr="00FD2C9E">
        <w:rPr>
          <w:rFonts w:ascii="Arial" w:hAnsi="Arial" w:cs="Arial"/>
          <w:sz w:val="20"/>
        </w:rPr>
        <w:t>. Тези</w:t>
      </w:r>
      <w:r w:rsidR="00FD2C9E" w:rsidRPr="00FD2C9E">
        <w:rPr>
          <w:rFonts w:ascii="Arial" w:hAnsi="Arial" w:cs="Arial"/>
          <w:spacing w:val="1"/>
          <w:sz w:val="20"/>
        </w:rPr>
        <w:t xml:space="preserve"> </w:t>
      </w:r>
      <w:r w:rsidR="00FD2C9E" w:rsidRPr="00FD2C9E">
        <w:rPr>
          <w:rFonts w:ascii="Arial" w:hAnsi="Arial" w:cs="Arial"/>
          <w:sz w:val="20"/>
        </w:rPr>
        <w:t>промени уточняват и изискват от предприятията да прилагат последователен подход при</w:t>
      </w:r>
      <w:r w:rsidR="00FD2C9E" w:rsidRPr="00FD2C9E">
        <w:rPr>
          <w:rFonts w:ascii="Arial" w:hAnsi="Arial" w:cs="Arial"/>
          <w:spacing w:val="1"/>
          <w:sz w:val="20"/>
        </w:rPr>
        <w:t xml:space="preserve"> </w:t>
      </w:r>
      <w:r w:rsidR="00FD2C9E" w:rsidRPr="00FD2C9E">
        <w:rPr>
          <w:rFonts w:ascii="Arial" w:hAnsi="Arial" w:cs="Arial"/>
          <w:sz w:val="20"/>
        </w:rPr>
        <w:t>определяне на: а) кога дадена валута може да се обмени в друга и кога не, както въвеждат</w:t>
      </w:r>
      <w:r w:rsidR="00FD2C9E" w:rsidRPr="00FD2C9E">
        <w:rPr>
          <w:rFonts w:ascii="Arial" w:hAnsi="Arial" w:cs="Arial"/>
          <w:spacing w:val="1"/>
          <w:sz w:val="20"/>
        </w:rPr>
        <w:t xml:space="preserve"> </w:t>
      </w:r>
      <w:r w:rsidR="00FD2C9E" w:rsidRPr="00FD2C9E">
        <w:rPr>
          <w:rFonts w:ascii="Arial" w:hAnsi="Arial" w:cs="Arial"/>
          <w:sz w:val="20"/>
        </w:rPr>
        <w:t>определения</w:t>
      </w:r>
      <w:r w:rsidR="00FD2C9E" w:rsidRPr="00FD2C9E">
        <w:rPr>
          <w:rFonts w:ascii="Arial" w:hAnsi="Arial" w:cs="Arial"/>
          <w:spacing w:val="15"/>
          <w:sz w:val="20"/>
        </w:rPr>
        <w:t xml:space="preserve"> </w:t>
      </w:r>
      <w:r w:rsidR="00FD2C9E" w:rsidRPr="00FD2C9E">
        <w:rPr>
          <w:rFonts w:ascii="Arial" w:hAnsi="Arial" w:cs="Arial"/>
          <w:sz w:val="20"/>
        </w:rPr>
        <w:t>за</w:t>
      </w:r>
      <w:r w:rsidR="00FD2C9E" w:rsidRPr="00FD2C9E">
        <w:rPr>
          <w:rFonts w:ascii="Arial" w:hAnsi="Arial" w:cs="Arial"/>
          <w:spacing w:val="17"/>
          <w:sz w:val="20"/>
        </w:rPr>
        <w:t xml:space="preserve"> </w:t>
      </w:r>
      <w:r w:rsidR="00FD2C9E" w:rsidRPr="00FD2C9E">
        <w:rPr>
          <w:rFonts w:ascii="Arial" w:hAnsi="Arial" w:cs="Arial"/>
          <w:sz w:val="20"/>
        </w:rPr>
        <w:t>това.</w:t>
      </w:r>
      <w:r w:rsidR="00FD2C9E" w:rsidRPr="00FD2C9E">
        <w:rPr>
          <w:rFonts w:ascii="Arial" w:hAnsi="Arial" w:cs="Arial"/>
          <w:spacing w:val="17"/>
          <w:sz w:val="20"/>
        </w:rPr>
        <w:t xml:space="preserve"> </w:t>
      </w:r>
      <w:r w:rsidR="00FD2C9E" w:rsidRPr="00FD2C9E">
        <w:rPr>
          <w:rFonts w:ascii="Arial" w:hAnsi="Arial" w:cs="Arial"/>
          <w:sz w:val="20"/>
        </w:rPr>
        <w:t>Една</w:t>
      </w:r>
      <w:r w:rsidR="00FD2C9E" w:rsidRPr="00FD2C9E">
        <w:rPr>
          <w:rFonts w:ascii="Arial" w:hAnsi="Arial" w:cs="Arial"/>
          <w:spacing w:val="15"/>
          <w:sz w:val="20"/>
        </w:rPr>
        <w:t xml:space="preserve"> </w:t>
      </w:r>
      <w:r w:rsidR="00FD2C9E" w:rsidRPr="00FD2C9E">
        <w:rPr>
          <w:rFonts w:ascii="Arial" w:hAnsi="Arial" w:cs="Arial"/>
          <w:sz w:val="20"/>
        </w:rPr>
        <w:t>валута</w:t>
      </w:r>
      <w:r w:rsidR="00FD2C9E" w:rsidRPr="00FD2C9E">
        <w:rPr>
          <w:rFonts w:ascii="Arial" w:hAnsi="Arial" w:cs="Arial"/>
          <w:spacing w:val="17"/>
          <w:sz w:val="20"/>
        </w:rPr>
        <w:t xml:space="preserve"> </w:t>
      </w:r>
      <w:r w:rsidR="00FD2C9E" w:rsidRPr="00FD2C9E">
        <w:rPr>
          <w:rFonts w:ascii="Arial" w:hAnsi="Arial" w:cs="Arial"/>
          <w:sz w:val="20"/>
        </w:rPr>
        <w:t>може</w:t>
      </w:r>
      <w:r w:rsidR="00FD2C9E" w:rsidRPr="00FD2C9E">
        <w:rPr>
          <w:rFonts w:ascii="Arial" w:hAnsi="Arial" w:cs="Arial"/>
          <w:spacing w:val="17"/>
          <w:sz w:val="20"/>
        </w:rPr>
        <w:t xml:space="preserve"> </w:t>
      </w:r>
      <w:r w:rsidR="00FD2C9E" w:rsidRPr="00FD2C9E">
        <w:rPr>
          <w:rFonts w:ascii="Arial" w:hAnsi="Arial" w:cs="Arial"/>
          <w:sz w:val="20"/>
        </w:rPr>
        <w:t>да</w:t>
      </w:r>
      <w:r w:rsidR="00FD2C9E" w:rsidRPr="00FD2C9E">
        <w:rPr>
          <w:rFonts w:ascii="Arial" w:hAnsi="Arial" w:cs="Arial"/>
          <w:spacing w:val="16"/>
          <w:sz w:val="20"/>
        </w:rPr>
        <w:t xml:space="preserve"> </w:t>
      </w:r>
      <w:r w:rsidR="00FD2C9E" w:rsidRPr="00FD2C9E">
        <w:rPr>
          <w:rFonts w:ascii="Arial" w:hAnsi="Arial" w:cs="Arial"/>
          <w:sz w:val="20"/>
        </w:rPr>
        <w:t>се</w:t>
      </w:r>
      <w:r w:rsidR="00FD2C9E" w:rsidRPr="00FD2C9E">
        <w:rPr>
          <w:rFonts w:ascii="Arial" w:hAnsi="Arial" w:cs="Arial"/>
          <w:spacing w:val="17"/>
          <w:sz w:val="20"/>
        </w:rPr>
        <w:t xml:space="preserve"> </w:t>
      </w:r>
      <w:r w:rsidR="00FD2C9E" w:rsidRPr="00FD2C9E">
        <w:rPr>
          <w:rFonts w:ascii="Arial" w:hAnsi="Arial" w:cs="Arial"/>
          <w:sz w:val="20"/>
        </w:rPr>
        <w:t>обмени</w:t>
      </w:r>
      <w:r w:rsidR="00FD2C9E" w:rsidRPr="00FD2C9E">
        <w:rPr>
          <w:rFonts w:ascii="Arial" w:hAnsi="Arial" w:cs="Arial"/>
          <w:spacing w:val="15"/>
          <w:sz w:val="20"/>
        </w:rPr>
        <w:t xml:space="preserve"> </w:t>
      </w:r>
      <w:r w:rsidR="00FD2C9E" w:rsidRPr="00FD2C9E">
        <w:rPr>
          <w:rFonts w:ascii="Arial" w:hAnsi="Arial" w:cs="Arial"/>
          <w:sz w:val="20"/>
        </w:rPr>
        <w:t>в</w:t>
      </w:r>
      <w:r w:rsidR="00FD2C9E" w:rsidRPr="00FD2C9E">
        <w:rPr>
          <w:rFonts w:ascii="Arial" w:hAnsi="Arial" w:cs="Arial"/>
          <w:spacing w:val="15"/>
          <w:sz w:val="20"/>
        </w:rPr>
        <w:t xml:space="preserve"> </w:t>
      </w:r>
      <w:r w:rsidR="00FD2C9E" w:rsidRPr="00FD2C9E">
        <w:rPr>
          <w:rFonts w:ascii="Arial" w:hAnsi="Arial" w:cs="Arial"/>
          <w:sz w:val="20"/>
        </w:rPr>
        <w:t>друга,</w:t>
      </w:r>
      <w:r w:rsidR="00FD2C9E" w:rsidRPr="00FD2C9E">
        <w:rPr>
          <w:rFonts w:ascii="Arial" w:hAnsi="Arial" w:cs="Arial"/>
          <w:spacing w:val="16"/>
          <w:sz w:val="20"/>
        </w:rPr>
        <w:t xml:space="preserve"> </w:t>
      </w:r>
      <w:r w:rsidR="00FD2C9E" w:rsidRPr="00FD2C9E">
        <w:rPr>
          <w:rFonts w:ascii="Arial" w:hAnsi="Arial" w:cs="Arial"/>
          <w:sz w:val="20"/>
        </w:rPr>
        <w:t>когато</w:t>
      </w:r>
      <w:r w:rsidR="00FD2C9E" w:rsidRPr="00FD2C9E">
        <w:rPr>
          <w:rFonts w:ascii="Arial" w:hAnsi="Arial" w:cs="Arial"/>
          <w:spacing w:val="16"/>
          <w:sz w:val="20"/>
        </w:rPr>
        <w:t xml:space="preserve"> </w:t>
      </w:r>
      <w:r w:rsidR="00FD2C9E" w:rsidRPr="00FD2C9E">
        <w:rPr>
          <w:rFonts w:ascii="Arial" w:hAnsi="Arial" w:cs="Arial"/>
          <w:sz w:val="20"/>
        </w:rPr>
        <w:t>предприятието</w:t>
      </w:r>
      <w:r w:rsidR="00FD2C9E" w:rsidRPr="00FD2C9E">
        <w:rPr>
          <w:rFonts w:ascii="Arial" w:hAnsi="Arial" w:cs="Arial"/>
          <w:spacing w:val="16"/>
          <w:sz w:val="20"/>
        </w:rPr>
        <w:t xml:space="preserve"> </w:t>
      </w:r>
      <w:r w:rsidR="00FD2C9E" w:rsidRPr="00FD2C9E">
        <w:rPr>
          <w:rFonts w:ascii="Arial" w:hAnsi="Arial" w:cs="Arial"/>
          <w:sz w:val="20"/>
        </w:rPr>
        <w:t>може</w:t>
      </w:r>
      <w:r w:rsidR="00FD2C9E" w:rsidRPr="00FD2C9E">
        <w:rPr>
          <w:rFonts w:ascii="Arial" w:hAnsi="Arial" w:cs="Arial"/>
          <w:spacing w:val="-53"/>
          <w:sz w:val="20"/>
        </w:rPr>
        <w:t xml:space="preserve"> </w:t>
      </w:r>
      <w:r w:rsidR="00FD2C9E" w:rsidRPr="00FD2C9E">
        <w:rPr>
          <w:rFonts w:ascii="Arial" w:hAnsi="Arial" w:cs="Arial"/>
          <w:sz w:val="20"/>
        </w:rPr>
        <w:t>да</w:t>
      </w:r>
      <w:r w:rsidR="00FD2C9E" w:rsidRPr="00FD2C9E">
        <w:rPr>
          <w:rFonts w:ascii="Arial" w:hAnsi="Arial" w:cs="Arial"/>
          <w:spacing w:val="1"/>
          <w:sz w:val="20"/>
        </w:rPr>
        <w:t xml:space="preserve"> </w:t>
      </w:r>
      <w:r w:rsidR="00FD2C9E" w:rsidRPr="00FD2C9E">
        <w:rPr>
          <w:rFonts w:ascii="Arial" w:hAnsi="Arial" w:cs="Arial"/>
          <w:sz w:val="20"/>
        </w:rPr>
        <w:t>придобие</w:t>
      </w:r>
      <w:r w:rsidR="00FD2C9E" w:rsidRPr="00FD2C9E">
        <w:rPr>
          <w:rFonts w:ascii="Arial" w:hAnsi="Arial" w:cs="Arial"/>
          <w:spacing w:val="1"/>
          <w:sz w:val="20"/>
        </w:rPr>
        <w:t xml:space="preserve"> </w:t>
      </w:r>
      <w:r w:rsidR="00FD2C9E" w:rsidRPr="00FD2C9E">
        <w:rPr>
          <w:rFonts w:ascii="Arial" w:hAnsi="Arial" w:cs="Arial"/>
          <w:sz w:val="20"/>
        </w:rPr>
        <w:t>другата</w:t>
      </w:r>
      <w:r w:rsidR="00FD2C9E" w:rsidRPr="00FD2C9E">
        <w:rPr>
          <w:rFonts w:ascii="Arial" w:hAnsi="Arial" w:cs="Arial"/>
          <w:spacing w:val="1"/>
          <w:sz w:val="20"/>
        </w:rPr>
        <w:t xml:space="preserve"> </w:t>
      </w:r>
      <w:r w:rsidR="00FD2C9E" w:rsidRPr="00FD2C9E">
        <w:rPr>
          <w:rFonts w:ascii="Arial" w:hAnsi="Arial" w:cs="Arial"/>
          <w:sz w:val="20"/>
        </w:rPr>
        <w:t>валута</w:t>
      </w:r>
      <w:r w:rsidR="00FD2C9E" w:rsidRPr="00FD2C9E">
        <w:rPr>
          <w:rFonts w:ascii="Arial" w:hAnsi="Arial" w:cs="Arial"/>
          <w:spacing w:val="1"/>
          <w:sz w:val="20"/>
        </w:rPr>
        <w:t xml:space="preserve"> </w:t>
      </w:r>
      <w:r w:rsidR="00FD2C9E" w:rsidRPr="00FD2C9E">
        <w:rPr>
          <w:rFonts w:ascii="Arial" w:hAnsi="Arial" w:cs="Arial"/>
          <w:sz w:val="20"/>
        </w:rPr>
        <w:t>в</w:t>
      </w:r>
      <w:r w:rsidR="00FD2C9E" w:rsidRPr="00FD2C9E">
        <w:rPr>
          <w:rFonts w:ascii="Arial" w:hAnsi="Arial" w:cs="Arial"/>
          <w:spacing w:val="1"/>
          <w:sz w:val="20"/>
        </w:rPr>
        <w:t xml:space="preserve"> </w:t>
      </w:r>
      <w:r w:rsidR="00FD2C9E" w:rsidRPr="00FD2C9E">
        <w:rPr>
          <w:rFonts w:ascii="Arial" w:hAnsi="Arial" w:cs="Arial"/>
          <w:sz w:val="20"/>
        </w:rPr>
        <w:t>нормални</w:t>
      </w:r>
      <w:r w:rsidR="00FD2C9E" w:rsidRPr="00FD2C9E">
        <w:rPr>
          <w:rFonts w:ascii="Arial" w:hAnsi="Arial" w:cs="Arial"/>
          <w:spacing w:val="1"/>
          <w:sz w:val="20"/>
        </w:rPr>
        <w:t xml:space="preserve"> </w:t>
      </w:r>
      <w:r w:rsidR="00FD2C9E" w:rsidRPr="00FD2C9E">
        <w:rPr>
          <w:rFonts w:ascii="Arial" w:hAnsi="Arial" w:cs="Arial"/>
          <w:sz w:val="20"/>
        </w:rPr>
        <w:t>времеви</w:t>
      </w:r>
      <w:r w:rsidR="00FD2C9E" w:rsidRPr="00FD2C9E">
        <w:rPr>
          <w:rFonts w:ascii="Arial" w:hAnsi="Arial" w:cs="Arial"/>
          <w:spacing w:val="1"/>
          <w:sz w:val="20"/>
        </w:rPr>
        <w:t xml:space="preserve"> </w:t>
      </w:r>
      <w:r w:rsidR="00FD2C9E" w:rsidRPr="00FD2C9E">
        <w:rPr>
          <w:rFonts w:ascii="Arial" w:hAnsi="Arial" w:cs="Arial"/>
          <w:sz w:val="20"/>
        </w:rPr>
        <w:t>граници,</w:t>
      </w:r>
      <w:r w:rsidR="00FD2C9E" w:rsidRPr="00FD2C9E">
        <w:rPr>
          <w:rFonts w:ascii="Arial" w:hAnsi="Arial" w:cs="Arial"/>
          <w:spacing w:val="1"/>
          <w:sz w:val="20"/>
        </w:rPr>
        <w:t xml:space="preserve"> </w:t>
      </w:r>
      <w:r w:rsidR="00FD2C9E" w:rsidRPr="00FD2C9E">
        <w:rPr>
          <w:rFonts w:ascii="Arial" w:hAnsi="Arial" w:cs="Arial"/>
          <w:sz w:val="20"/>
        </w:rPr>
        <w:t>включващи</w:t>
      </w:r>
      <w:r w:rsidR="00FD2C9E" w:rsidRPr="00FD2C9E">
        <w:rPr>
          <w:rFonts w:ascii="Arial" w:hAnsi="Arial" w:cs="Arial"/>
          <w:spacing w:val="1"/>
          <w:sz w:val="20"/>
        </w:rPr>
        <w:t xml:space="preserve"> </w:t>
      </w:r>
      <w:r w:rsidR="00FD2C9E" w:rsidRPr="00FD2C9E">
        <w:rPr>
          <w:rFonts w:ascii="Arial" w:hAnsi="Arial" w:cs="Arial"/>
          <w:sz w:val="20"/>
        </w:rPr>
        <w:t>нормални</w:t>
      </w:r>
      <w:r w:rsidR="00FD2C9E" w:rsidRPr="00FD2C9E">
        <w:rPr>
          <w:rFonts w:ascii="Arial" w:hAnsi="Arial" w:cs="Arial"/>
          <w:spacing w:val="1"/>
          <w:sz w:val="20"/>
        </w:rPr>
        <w:t xml:space="preserve"> </w:t>
      </w:r>
      <w:r w:rsidR="00FD2C9E" w:rsidRPr="00FD2C9E">
        <w:rPr>
          <w:rFonts w:ascii="Arial" w:hAnsi="Arial" w:cs="Arial"/>
          <w:sz w:val="20"/>
        </w:rPr>
        <w:t>административни закъснения и   пазарен механизъм, който позволява сделката по обмяна</w:t>
      </w:r>
      <w:r w:rsidR="00FD2C9E" w:rsidRPr="00FD2C9E">
        <w:rPr>
          <w:rFonts w:ascii="Arial" w:hAnsi="Arial" w:cs="Arial"/>
          <w:spacing w:val="1"/>
          <w:sz w:val="20"/>
        </w:rPr>
        <w:t xml:space="preserve"> </w:t>
      </w:r>
      <w:r w:rsidR="00FD2C9E" w:rsidRPr="00FD2C9E">
        <w:rPr>
          <w:rFonts w:ascii="Arial" w:hAnsi="Arial" w:cs="Arial"/>
          <w:sz w:val="20"/>
        </w:rPr>
        <w:t>на валутата да доведе до изпълними права и задължения. Ако предприятието може да</w:t>
      </w:r>
      <w:r w:rsidR="00FD2C9E" w:rsidRPr="00FD2C9E">
        <w:rPr>
          <w:rFonts w:ascii="Arial" w:hAnsi="Arial" w:cs="Arial"/>
          <w:spacing w:val="1"/>
          <w:sz w:val="20"/>
        </w:rPr>
        <w:t xml:space="preserve"> </w:t>
      </w:r>
      <w:r w:rsidR="00FD2C9E" w:rsidRPr="00FD2C9E">
        <w:rPr>
          <w:rFonts w:ascii="Arial" w:hAnsi="Arial" w:cs="Arial"/>
          <w:sz w:val="20"/>
        </w:rPr>
        <w:t>получи само незначителна част от другата валута на датата на оценката за определената</w:t>
      </w:r>
      <w:r w:rsidR="00FD2C9E" w:rsidRPr="00FD2C9E">
        <w:rPr>
          <w:rFonts w:ascii="Arial" w:hAnsi="Arial" w:cs="Arial"/>
          <w:spacing w:val="1"/>
          <w:sz w:val="20"/>
        </w:rPr>
        <w:t xml:space="preserve"> </w:t>
      </w:r>
      <w:r w:rsidR="00FD2C9E" w:rsidRPr="00FD2C9E">
        <w:rPr>
          <w:rFonts w:ascii="Arial" w:hAnsi="Arial" w:cs="Arial"/>
          <w:sz w:val="20"/>
        </w:rPr>
        <w:t>цел, то се счита, че валутата не може да бъде обменена в другата валута ; б) какъв обменен</w:t>
      </w:r>
      <w:r w:rsidR="00FD2C9E" w:rsidRPr="00FD2C9E">
        <w:rPr>
          <w:rFonts w:ascii="Arial" w:hAnsi="Arial" w:cs="Arial"/>
          <w:spacing w:val="1"/>
          <w:sz w:val="20"/>
        </w:rPr>
        <w:t xml:space="preserve"> </w:t>
      </w:r>
      <w:r w:rsidR="00FD2C9E" w:rsidRPr="00FD2C9E">
        <w:rPr>
          <w:rFonts w:ascii="Arial" w:hAnsi="Arial" w:cs="Arial"/>
          <w:sz w:val="20"/>
        </w:rPr>
        <w:t>курс</w:t>
      </w:r>
      <w:r w:rsidR="00FD2C9E" w:rsidRPr="00FD2C9E">
        <w:rPr>
          <w:rFonts w:ascii="Arial" w:hAnsi="Arial" w:cs="Arial"/>
          <w:spacing w:val="23"/>
          <w:sz w:val="20"/>
        </w:rPr>
        <w:t xml:space="preserve"> </w:t>
      </w:r>
      <w:r w:rsidR="00FD2C9E" w:rsidRPr="00FD2C9E">
        <w:rPr>
          <w:rFonts w:ascii="Arial" w:hAnsi="Arial" w:cs="Arial"/>
          <w:sz w:val="20"/>
        </w:rPr>
        <w:t>да</w:t>
      </w:r>
      <w:r w:rsidR="00FD2C9E" w:rsidRPr="00FD2C9E">
        <w:rPr>
          <w:rFonts w:ascii="Arial" w:hAnsi="Arial" w:cs="Arial"/>
          <w:spacing w:val="23"/>
          <w:sz w:val="20"/>
        </w:rPr>
        <w:t xml:space="preserve"> </w:t>
      </w:r>
      <w:r w:rsidR="00FD2C9E" w:rsidRPr="00FD2C9E">
        <w:rPr>
          <w:rFonts w:ascii="Arial" w:hAnsi="Arial" w:cs="Arial"/>
          <w:sz w:val="20"/>
        </w:rPr>
        <w:t>се</w:t>
      </w:r>
      <w:r w:rsidR="00FD2C9E" w:rsidRPr="00FD2C9E">
        <w:rPr>
          <w:rFonts w:ascii="Arial" w:hAnsi="Arial" w:cs="Arial"/>
          <w:spacing w:val="23"/>
          <w:sz w:val="20"/>
        </w:rPr>
        <w:t xml:space="preserve"> </w:t>
      </w:r>
      <w:r w:rsidR="00FD2C9E" w:rsidRPr="00FD2C9E">
        <w:rPr>
          <w:rFonts w:ascii="Arial" w:hAnsi="Arial" w:cs="Arial"/>
          <w:sz w:val="20"/>
        </w:rPr>
        <w:t>прилага,</w:t>
      </w:r>
      <w:r w:rsidR="00FD2C9E" w:rsidRPr="00FD2C9E">
        <w:rPr>
          <w:rFonts w:ascii="Arial" w:hAnsi="Arial" w:cs="Arial"/>
          <w:spacing w:val="23"/>
          <w:sz w:val="20"/>
        </w:rPr>
        <w:t xml:space="preserve"> </w:t>
      </w:r>
      <w:r w:rsidR="00FD2C9E" w:rsidRPr="00FD2C9E">
        <w:rPr>
          <w:rFonts w:ascii="Arial" w:hAnsi="Arial" w:cs="Arial"/>
          <w:sz w:val="20"/>
        </w:rPr>
        <w:t>когато</w:t>
      </w:r>
      <w:r w:rsidR="00FD2C9E" w:rsidRPr="00FD2C9E">
        <w:rPr>
          <w:rFonts w:ascii="Arial" w:hAnsi="Arial" w:cs="Arial"/>
          <w:spacing w:val="24"/>
          <w:sz w:val="20"/>
        </w:rPr>
        <w:t xml:space="preserve"> </w:t>
      </w:r>
      <w:r w:rsidR="00FD2C9E" w:rsidRPr="00FD2C9E">
        <w:rPr>
          <w:rFonts w:ascii="Arial" w:hAnsi="Arial" w:cs="Arial"/>
          <w:sz w:val="20"/>
        </w:rPr>
        <w:t>една</w:t>
      </w:r>
      <w:r w:rsidR="00FD2C9E" w:rsidRPr="00FD2C9E">
        <w:rPr>
          <w:rFonts w:ascii="Arial" w:hAnsi="Arial" w:cs="Arial"/>
          <w:spacing w:val="22"/>
          <w:sz w:val="20"/>
        </w:rPr>
        <w:t xml:space="preserve"> </w:t>
      </w:r>
      <w:r w:rsidR="00FD2C9E" w:rsidRPr="00FD2C9E">
        <w:rPr>
          <w:rFonts w:ascii="Arial" w:hAnsi="Arial" w:cs="Arial"/>
          <w:sz w:val="20"/>
        </w:rPr>
        <w:t>валута</w:t>
      </w:r>
      <w:r w:rsidR="00FD2C9E" w:rsidRPr="00FD2C9E">
        <w:rPr>
          <w:rFonts w:ascii="Arial" w:hAnsi="Arial" w:cs="Arial"/>
          <w:spacing w:val="22"/>
          <w:sz w:val="20"/>
        </w:rPr>
        <w:t xml:space="preserve"> </w:t>
      </w:r>
      <w:r w:rsidR="00FD2C9E" w:rsidRPr="00FD2C9E">
        <w:rPr>
          <w:rFonts w:ascii="Arial" w:hAnsi="Arial" w:cs="Arial"/>
          <w:sz w:val="20"/>
        </w:rPr>
        <w:t>не</w:t>
      </w:r>
      <w:r w:rsidR="00FD2C9E" w:rsidRPr="00FD2C9E">
        <w:rPr>
          <w:rFonts w:ascii="Arial" w:hAnsi="Arial" w:cs="Arial"/>
          <w:spacing w:val="22"/>
          <w:sz w:val="20"/>
        </w:rPr>
        <w:t xml:space="preserve"> </w:t>
      </w:r>
      <w:r w:rsidR="00FD2C9E" w:rsidRPr="00FD2C9E">
        <w:rPr>
          <w:rFonts w:ascii="Arial" w:hAnsi="Arial" w:cs="Arial"/>
          <w:sz w:val="20"/>
        </w:rPr>
        <w:t>може</w:t>
      </w:r>
      <w:r w:rsidR="00FD2C9E" w:rsidRPr="00FD2C9E">
        <w:rPr>
          <w:rFonts w:ascii="Arial" w:hAnsi="Arial" w:cs="Arial"/>
          <w:spacing w:val="21"/>
          <w:sz w:val="20"/>
        </w:rPr>
        <w:t xml:space="preserve"> </w:t>
      </w:r>
      <w:r w:rsidR="00FD2C9E" w:rsidRPr="00FD2C9E">
        <w:rPr>
          <w:rFonts w:ascii="Arial" w:hAnsi="Arial" w:cs="Arial"/>
          <w:sz w:val="20"/>
        </w:rPr>
        <w:t>да</w:t>
      </w:r>
      <w:r w:rsidR="00FD2C9E" w:rsidRPr="00FD2C9E">
        <w:rPr>
          <w:rFonts w:ascii="Arial" w:hAnsi="Arial" w:cs="Arial"/>
          <w:spacing w:val="23"/>
          <w:sz w:val="20"/>
        </w:rPr>
        <w:t xml:space="preserve"> </w:t>
      </w:r>
      <w:r w:rsidR="00FD2C9E" w:rsidRPr="00FD2C9E">
        <w:rPr>
          <w:rFonts w:ascii="Arial" w:hAnsi="Arial" w:cs="Arial"/>
          <w:sz w:val="20"/>
        </w:rPr>
        <w:t>бъде</w:t>
      </w:r>
      <w:r w:rsidR="00FD2C9E" w:rsidRPr="00FD2C9E">
        <w:rPr>
          <w:rFonts w:ascii="Arial" w:hAnsi="Arial" w:cs="Arial"/>
          <w:spacing w:val="23"/>
          <w:sz w:val="20"/>
        </w:rPr>
        <w:t xml:space="preserve"> </w:t>
      </w:r>
      <w:r w:rsidR="00FD2C9E" w:rsidRPr="00FD2C9E">
        <w:rPr>
          <w:rFonts w:ascii="Arial" w:hAnsi="Arial" w:cs="Arial"/>
          <w:sz w:val="20"/>
        </w:rPr>
        <w:t>обменена</w:t>
      </w:r>
      <w:r w:rsidR="00FD2C9E" w:rsidRPr="00FD2C9E">
        <w:rPr>
          <w:rFonts w:ascii="Arial" w:hAnsi="Arial" w:cs="Arial"/>
          <w:spacing w:val="23"/>
          <w:sz w:val="20"/>
        </w:rPr>
        <w:t xml:space="preserve"> </w:t>
      </w:r>
      <w:r w:rsidR="00FD2C9E" w:rsidRPr="00FD2C9E">
        <w:rPr>
          <w:rFonts w:ascii="Arial" w:hAnsi="Arial" w:cs="Arial"/>
          <w:sz w:val="20"/>
        </w:rPr>
        <w:t>в</w:t>
      </w:r>
      <w:r w:rsidR="00FD2C9E" w:rsidRPr="00FD2C9E">
        <w:rPr>
          <w:rFonts w:ascii="Arial" w:hAnsi="Arial" w:cs="Arial"/>
          <w:spacing w:val="21"/>
          <w:sz w:val="20"/>
        </w:rPr>
        <w:t xml:space="preserve"> </w:t>
      </w:r>
      <w:r w:rsidR="00FD2C9E" w:rsidRPr="00FD2C9E">
        <w:rPr>
          <w:rFonts w:ascii="Arial" w:hAnsi="Arial" w:cs="Arial"/>
          <w:sz w:val="20"/>
        </w:rPr>
        <w:t>друга,</w:t>
      </w:r>
      <w:r w:rsidR="00FD2C9E" w:rsidRPr="00FD2C9E">
        <w:rPr>
          <w:rFonts w:ascii="Arial" w:hAnsi="Arial" w:cs="Arial"/>
          <w:spacing w:val="21"/>
          <w:sz w:val="20"/>
        </w:rPr>
        <w:t xml:space="preserve"> </w:t>
      </w:r>
      <w:r w:rsidR="00FD2C9E" w:rsidRPr="00FD2C9E">
        <w:rPr>
          <w:rFonts w:ascii="Arial" w:hAnsi="Arial" w:cs="Arial"/>
          <w:sz w:val="20"/>
        </w:rPr>
        <w:t>като</w:t>
      </w:r>
      <w:r w:rsidR="00FD2C9E" w:rsidRPr="00FD2C9E">
        <w:rPr>
          <w:rFonts w:ascii="Arial" w:hAnsi="Arial" w:cs="Arial"/>
          <w:spacing w:val="22"/>
          <w:sz w:val="20"/>
        </w:rPr>
        <w:t xml:space="preserve"> </w:t>
      </w:r>
      <w:r w:rsidR="00FD2C9E" w:rsidRPr="00FD2C9E">
        <w:rPr>
          <w:rFonts w:ascii="Arial" w:hAnsi="Arial" w:cs="Arial"/>
          <w:sz w:val="20"/>
        </w:rPr>
        <w:t>посочват</w:t>
      </w:r>
      <w:r w:rsidR="00FD2C9E" w:rsidRPr="00FD2C9E">
        <w:rPr>
          <w:rFonts w:ascii="Arial" w:hAnsi="Arial" w:cs="Arial"/>
          <w:spacing w:val="-53"/>
          <w:sz w:val="20"/>
        </w:rPr>
        <w:t xml:space="preserve"> </w:t>
      </w:r>
      <w:r w:rsidR="00FD2C9E" w:rsidRPr="00FD2C9E">
        <w:rPr>
          <w:rFonts w:ascii="Arial" w:hAnsi="Arial" w:cs="Arial"/>
          <w:sz w:val="20"/>
        </w:rPr>
        <w:t>два механизма: първият е използването на наблюдаем обменен курс - без допълнителни</w:t>
      </w:r>
      <w:r w:rsidR="00FD2C9E" w:rsidRPr="00FD2C9E">
        <w:rPr>
          <w:rFonts w:ascii="Arial" w:hAnsi="Arial" w:cs="Arial"/>
          <w:spacing w:val="1"/>
          <w:sz w:val="20"/>
        </w:rPr>
        <w:t xml:space="preserve"> </w:t>
      </w:r>
      <w:r w:rsidR="00FD2C9E" w:rsidRPr="00FD2C9E">
        <w:rPr>
          <w:rFonts w:ascii="Arial" w:hAnsi="Arial" w:cs="Arial"/>
          <w:sz w:val="20"/>
        </w:rPr>
        <w:t>корекции, наблюдаем курс за друга цел и първия обменен курс, по който обмяната може да</w:t>
      </w:r>
      <w:r w:rsidR="00FD2C9E" w:rsidRPr="00FD2C9E">
        <w:rPr>
          <w:rFonts w:ascii="Arial" w:hAnsi="Arial" w:cs="Arial"/>
          <w:spacing w:val="-52"/>
          <w:sz w:val="20"/>
        </w:rPr>
        <w:t xml:space="preserve"> </w:t>
      </w:r>
      <w:r w:rsidR="00FD2C9E" w:rsidRPr="00FD2C9E">
        <w:rPr>
          <w:rFonts w:ascii="Arial" w:hAnsi="Arial" w:cs="Arial"/>
          <w:sz w:val="20"/>
        </w:rPr>
        <w:t>бъде направена; вторият е чрез използването на друга техника на оценка; в) информацията,</w:t>
      </w:r>
      <w:r w:rsidR="00FD2C9E" w:rsidRPr="00FD2C9E">
        <w:rPr>
          <w:rFonts w:ascii="Arial" w:hAnsi="Arial" w:cs="Arial"/>
          <w:spacing w:val="-52"/>
          <w:sz w:val="20"/>
        </w:rPr>
        <w:t xml:space="preserve"> </w:t>
      </w:r>
      <w:r w:rsidR="00FD2C9E" w:rsidRPr="00FD2C9E">
        <w:rPr>
          <w:rFonts w:ascii="Arial" w:hAnsi="Arial" w:cs="Arial"/>
          <w:sz w:val="20"/>
        </w:rPr>
        <w:t>която предприятието следва да оповести, когато една валута не може да се обмени в друга,</w:t>
      </w:r>
      <w:r w:rsidR="00FD2C9E" w:rsidRPr="00FD2C9E">
        <w:rPr>
          <w:rFonts w:ascii="Arial" w:hAnsi="Arial" w:cs="Arial"/>
          <w:spacing w:val="1"/>
          <w:sz w:val="20"/>
        </w:rPr>
        <w:t xml:space="preserve"> </w:t>
      </w:r>
      <w:r w:rsidR="00FD2C9E" w:rsidRPr="00FD2C9E">
        <w:rPr>
          <w:rFonts w:ascii="Arial" w:hAnsi="Arial" w:cs="Arial"/>
          <w:sz w:val="20"/>
        </w:rPr>
        <w:t>за да позволи на потребителите на неговите финансови отчети да разберат как това влияе</w:t>
      </w:r>
      <w:r w:rsidR="00FD2C9E" w:rsidRPr="00FD2C9E">
        <w:rPr>
          <w:rFonts w:ascii="Arial" w:hAnsi="Arial" w:cs="Arial"/>
          <w:spacing w:val="1"/>
          <w:sz w:val="20"/>
        </w:rPr>
        <w:t xml:space="preserve"> </w:t>
      </w:r>
      <w:r w:rsidR="00FD2C9E" w:rsidRPr="00FD2C9E">
        <w:rPr>
          <w:rFonts w:ascii="Arial" w:hAnsi="Arial" w:cs="Arial"/>
          <w:sz w:val="20"/>
        </w:rPr>
        <w:t>върху</w:t>
      </w:r>
      <w:r w:rsidR="00FD2C9E" w:rsidRPr="00FD2C9E">
        <w:rPr>
          <w:rFonts w:ascii="Arial" w:hAnsi="Arial" w:cs="Arial"/>
          <w:spacing w:val="1"/>
          <w:sz w:val="20"/>
        </w:rPr>
        <w:t xml:space="preserve"> </w:t>
      </w:r>
      <w:r w:rsidR="00FD2C9E" w:rsidRPr="00FD2C9E">
        <w:rPr>
          <w:rFonts w:ascii="Arial" w:hAnsi="Arial" w:cs="Arial"/>
          <w:sz w:val="20"/>
        </w:rPr>
        <w:t>финансовите</w:t>
      </w:r>
      <w:r w:rsidR="00FD2C9E" w:rsidRPr="00FD2C9E">
        <w:rPr>
          <w:rFonts w:ascii="Arial" w:hAnsi="Arial" w:cs="Arial"/>
          <w:spacing w:val="1"/>
          <w:sz w:val="20"/>
        </w:rPr>
        <w:t xml:space="preserve"> </w:t>
      </w:r>
      <w:r w:rsidR="00FD2C9E" w:rsidRPr="00FD2C9E">
        <w:rPr>
          <w:rFonts w:ascii="Arial" w:hAnsi="Arial" w:cs="Arial"/>
          <w:sz w:val="20"/>
        </w:rPr>
        <w:t>резултати,</w:t>
      </w:r>
      <w:r w:rsidR="00FD2C9E" w:rsidRPr="00FD2C9E">
        <w:rPr>
          <w:rFonts w:ascii="Arial" w:hAnsi="Arial" w:cs="Arial"/>
          <w:spacing w:val="1"/>
          <w:sz w:val="20"/>
        </w:rPr>
        <w:t xml:space="preserve"> </w:t>
      </w:r>
      <w:r w:rsidR="00FD2C9E" w:rsidRPr="00FD2C9E">
        <w:rPr>
          <w:rFonts w:ascii="Arial" w:hAnsi="Arial" w:cs="Arial"/>
          <w:sz w:val="20"/>
        </w:rPr>
        <w:t>финансовото</w:t>
      </w:r>
      <w:r w:rsidR="00FD2C9E" w:rsidRPr="00FD2C9E">
        <w:rPr>
          <w:rFonts w:ascii="Arial" w:hAnsi="Arial" w:cs="Arial"/>
          <w:spacing w:val="1"/>
          <w:sz w:val="20"/>
        </w:rPr>
        <w:t xml:space="preserve"> </w:t>
      </w:r>
      <w:r w:rsidR="00FD2C9E" w:rsidRPr="00FD2C9E">
        <w:rPr>
          <w:rFonts w:ascii="Arial" w:hAnsi="Arial" w:cs="Arial"/>
          <w:sz w:val="20"/>
        </w:rPr>
        <w:t>състояние</w:t>
      </w:r>
      <w:r w:rsidR="00FD2C9E" w:rsidRPr="00FD2C9E">
        <w:rPr>
          <w:rFonts w:ascii="Arial" w:hAnsi="Arial" w:cs="Arial"/>
          <w:spacing w:val="1"/>
          <w:sz w:val="20"/>
        </w:rPr>
        <w:t xml:space="preserve"> </w:t>
      </w:r>
      <w:r w:rsidR="00FD2C9E" w:rsidRPr="00FD2C9E">
        <w:rPr>
          <w:rFonts w:ascii="Arial" w:hAnsi="Arial" w:cs="Arial"/>
          <w:sz w:val="20"/>
        </w:rPr>
        <w:t>и</w:t>
      </w:r>
      <w:r w:rsidR="00FD2C9E" w:rsidRPr="00FD2C9E">
        <w:rPr>
          <w:rFonts w:ascii="Arial" w:hAnsi="Arial" w:cs="Arial"/>
          <w:spacing w:val="1"/>
          <w:sz w:val="20"/>
        </w:rPr>
        <w:t xml:space="preserve"> </w:t>
      </w:r>
      <w:r w:rsidR="00FD2C9E" w:rsidRPr="00FD2C9E">
        <w:rPr>
          <w:rFonts w:ascii="Arial" w:hAnsi="Arial" w:cs="Arial"/>
          <w:sz w:val="20"/>
        </w:rPr>
        <w:t>парични</w:t>
      </w:r>
      <w:r w:rsidR="00FD2C9E" w:rsidRPr="00FD2C9E">
        <w:rPr>
          <w:rFonts w:ascii="Arial" w:hAnsi="Arial" w:cs="Arial"/>
          <w:spacing w:val="1"/>
          <w:sz w:val="20"/>
        </w:rPr>
        <w:t xml:space="preserve"> </w:t>
      </w:r>
      <w:r w:rsidR="00FD2C9E" w:rsidRPr="00FD2C9E">
        <w:rPr>
          <w:rFonts w:ascii="Arial" w:hAnsi="Arial" w:cs="Arial"/>
          <w:sz w:val="20"/>
        </w:rPr>
        <w:t>потоци</w:t>
      </w:r>
      <w:r w:rsidR="00FD2C9E" w:rsidRPr="00FD2C9E">
        <w:rPr>
          <w:rFonts w:ascii="Arial" w:hAnsi="Arial" w:cs="Arial"/>
          <w:spacing w:val="56"/>
          <w:sz w:val="20"/>
        </w:rPr>
        <w:t xml:space="preserve"> </w:t>
      </w:r>
      <w:r w:rsidR="00FD2C9E" w:rsidRPr="00FD2C9E">
        <w:rPr>
          <w:rFonts w:ascii="Arial" w:hAnsi="Arial" w:cs="Arial"/>
          <w:sz w:val="20"/>
        </w:rPr>
        <w:t>на</w:t>
      </w:r>
      <w:r w:rsidR="00FD2C9E" w:rsidRPr="00FD2C9E">
        <w:rPr>
          <w:rFonts w:ascii="Arial" w:hAnsi="Arial" w:cs="Arial"/>
          <w:spacing w:val="1"/>
          <w:sz w:val="20"/>
        </w:rPr>
        <w:t xml:space="preserve"> </w:t>
      </w:r>
      <w:r w:rsidR="00FD2C9E" w:rsidRPr="00FD2C9E">
        <w:rPr>
          <w:rFonts w:ascii="Arial" w:hAnsi="Arial" w:cs="Arial"/>
          <w:sz w:val="20"/>
        </w:rPr>
        <w:t>предприятието.</w:t>
      </w:r>
      <w:r w:rsidR="00FD2C9E" w:rsidRPr="00FD2C9E">
        <w:rPr>
          <w:rFonts w:ascii="Arial" w:hAnsi="Arial" w:cs="Arial"/>
          <w:spacing w:val="-2"/>
          <w:sz w:val="20"/>
        </w:rPr>
        <w:t xml:space="preserve"> </w:t>
      </w:r>
      <w:r w:rsidR="00FD2C9E" w:rsidRPr="00FD2C9E">
        <w:rPr>
          <w:rFonts w:ascii="Arial" w:hAnsi="Arial" w:cs="Arial"/>
          <w:sz w:val="20"/>
        </w:rPr>
        <w:t>Промените</w:t>
      </w:r>
      <w:r w:rsidR="00FD2C9E" w:rsidRPr="00FD2C9E">
        <w:rPr>
          <w:rFonts w:ascii="Arial" w:hAnsi="Arial" w:cs="Arial"/>
          <w:spacing w:val="-2"/>
          <w:sz w:val="20"/>
        </w:rPr>
        <w:t xml:space="preserve"> </w:t>
      </w:r>
      <w:r w:rsidR="00FD2C9E" w:rsidRPr="00FD2C9E">
        <w:rPr>
          <w:rFonts w:ascii="Arial" w:hAnsi="Arial" w:cs="Arial"/>
          <w:sz w:val="20"/>
        </w:rPr>
        <w:t>се</w:t>
      </w:r>
      <w:r w:rsidR="00FD2C9E" w:rsidRPr="00FD2C9E">
        <w:rPr>
          <w:rFonts w:ascii="Arial" w:hAnsi="Arial" w:cs="Arial"/>
          <w:spacing w:val="-1"/>
          <w:sz w:val="20"/>
        </w:rPr>
        <w:t xml:space="preserve"> </w:t>
      </w:r>
      <w:r w:rsidR="00FD2C9E" w:rsidRPr="00FD2C9E">
        <w:rPr>
          <w:rFonts w:ascii="Arial" w:hAnsi="Arial" w:cs="Arial"/>
          <w:sz w:val="20"/>
        </w:rPr>
        <w:t>прилагат</w:t>
      </w:r>
      <w:r w:rsidR="00FD2C9E" w:rsidRPr="00FD2C9E">
        <w:rPr>
          <w:rFonts w:ascii="Arial" w:hAnsi="Arial" w:cs="Arial"/>
          <w:spacing w:val="-5"/>
          <w:sz w:val="20"/>
        </w:rPr>
        <w:t xml:space="preserve"> </w:t>
      </w:r>
      <w:r w:rsidR="00FD2C9E" w:rsidRPr="00FD2C9E">
        <w:rPr>
          <w:rFonts w:ascii="Arial" w:hAnsi="Arial" w:cs="Arial"/>
          <w:sz w:val="20"/>
        </w:rPr>
        <w:t>ретроспективно.</w:t>
      </w:r>
      <w:r w:rsidR="00FD2C9E" w:rsidRPr="00AD5FB6">
        <w:rPr>
          <w:rFonts w:ascii="Arial" w:hAnsi="Arial" w:cs="Arial"/>
          <w:spacing w:val="-1"/>
          <w:szCs w:val="22"/>
        </w:rPr>
        <w:t xml:space="preserve"> </w:t>
      </w:r>
    </w:p>
    <w:p w14:paraId="4165040B" w14:textId="6D7505A0" w:rsidR="006A1B94" w:rsidRPr="007C0CC5" w:rsidRDefault="006A1B94" w:rsidP="00FD2C9E">
      <w:pPr>
        <w:rPr>
          <w:rFonts w:ascii="Arial" w:hAnsi="Arial" w:cs="Arial"/>
          <w:sz w:val="20"/>
        </w:rPr>
      </w:pPr>
      <w:r w:rsidRPr="007C0CC5">
        <w:rPr>
          <w:rFonts w:ascii="Arial" w:hAnsi="Arial" w:cs="Arial"/>
          <w:sz w:val="20"/>
        </w:rPr>
        <w:t>Дружеството е анализирало всички нови и изменени МСФО, приети от ЕС и в сила към 01.01.2025г. Няма стандарти, които да имат съществен ефект върху признатите активи, пасиви и финансов резултат.</w:t>
      </w:r>
    </w:p>
    <w:p w14:paraId="5B58F196" w14:textId="77777777" w:rsidR="006A1B94" w:rsidRPr="007C0CC5" w:rsidRDefault="006A1B94" w:rsidP="006A1B94">
      <w:pPr>
        <w:rPr>
          <w:rFonts w:ascii="Arial" w:hAnsi="Arial" w:cs="Arial"/>
          <w:b/>
          <w:bCs/>
          <w:color w:val="EE0000"/>
          <w:sz w:val="20"/>
        </w:rPr>
      </w:pPr>
    </w:p>
    <w:bookmarkEnd w:id="23"/>
    <w:bookmarkEnd w:id="24"/>
    <w:p w14:paraId="7E38EE4A" w14:textId="77777777" w:rsidR="006A1B94" w:rsidRPr="007C0CC5" w:rsidRDefault="006A1B94" w:rsidP="006A1B94">
      <w:pPr>
        <w:rPr>
          <w:rFonts w:ascii="Arial" w:hAnsi="Arial" w:cs="Arial"/>
          <w:b/>
          <w:bCs/>
          <w:sz w:val="20"/>
        </w:rPr>
      </w:pPr>
      <w:r w:rsidRPr="007C0CC5">
        <w:rPr>
          <w:rFonts w:ascii="Arial" w:hAnsi="Arial" w:cs="Arial"/>
          <w:b/>
          <w:bCs/>
          <w:sz w:val="20"/>
        </w:rPr>
        <w:t>Стандарти, изменения и разяснения, които все още не са влезли в сила и не се прилагат от по-ранна дата от Дружеството</w:t>
      </w:r>
    </w:p>
    <w:p w14:paraId="691A952D" w14:textId="77777777" w:rsidR="006A1B94" w:rsidRPr="007C0CC5" w:rsidRDefault="006A1B94" w:rsidP="006A1B94">
      <w:pPr>
        <w:rPr>
          <w:rFonts w:ascii="Arial" w:hAnsi="Arial" w:cs="Arial"/>
          <w:b/>
          <w:bCs/>
          <w:sz w:val="20"/>
        </w:rPr>
      </w:pPr>
      <w:r w:rsidRPr="007C0CC5">
        <w:rPr>
          <w:rFonts w:ascii="Arial" w:hAnsi="Arial" w:cs="Arial"/>
          <w:sz w:val="20"/>
        </w:rPr>
        <w:t>Съгласно изискванията на параграф 30 на МСС 8, когато са издадени нови стандарти/изменения, които не са влезли в сила, Дружеството оповестява информация, релевантна за оценка на възможното влияние от първоначалното им прилагане, ако това влияние е съществено.</w:t>
      </w:r>
      <w:r w:rsidRPr="007C0CC5">
        <w:rPr>
          <w:rFonts w:ascii="Arial" w:hAnsi="Arial" w:cs="Arial"/>
          <w:b/>
          <w:bCs/>
          <w:sz w:val="20"/>
        </w:rPr>
        <w:t xml:space="preserve"> </w:t>
      </w:r>
    </w:p>
    <w:p w14:paraId="3BD9C8C6" w14:textId="77777777" w:rsidR="006A1B94" w:rsidRPr="007C0CC5" w:rsidRDefault="006A1B94" w:rsidP="006A1B94">
      <w:pPr>
        <w:rPr>
          <w:rFonts w:ascii="Arial" w:hAnsi="Arial" w:cs="Arial"/>
          <w:b/>
          <w:bCs/>
          <w:sz w:val="20"/>
        </w:rPr>
      </w:pPr>
      <w:r w:rsidRPr="007C0CC5">
        <w:rPr>
          <w:rFonts w:ascii="Arial" w:hAnsi="Arial" w:cs="Arial"/>
          <w:b/>
          <w:bCs/>
          <w:sz w:val="20"/>
        </w:rPr>
        <w:lastRenderedPageBreak/>
        <w:t>Към датата на одобряване за издаване на финансовите отчети са публикувани следните нови стандарти/изменения, които не са влезли в сила за отчетния период 2025г. и няма да се прилагат по-рано от Дружеството:</w:t>
      </w:r>
    </w:p>
    <w:p w14:paraId="2CF81D36" w14:textId="77777777" w:rsidR="006A1B94" w:rsidRPr="007C0CC5" w:rsidRDefault="006A1B94" w:rsidP="006A1B94">
      <w:pPr>
        <w:rPr>
          <w:rFonts w:ascii="Arial" w:hAnsi="Arial" w:cs="Arial"/>
          <w:b/>
          <w:bCs/>
          <w:sz w:val="20"/>
        </w:rPr>
      </w:pPr>
      <w:r w:rsidRPr="007C0CC5">
        <w:rPr>
          <w:rFonts w:ascii="Arial" w:hAnsi="Arial" w:cs="Arial"/>
          <w:b/>
          <w:bCs/>
          <w:sz w:val="20"/>
        </w:rPr>
        <w:t>A) Изменения, приети от Европейската комисия през 2025 г., но приложими за бъдещи периоди (от 1 януари 2026г.)</w:t>
      </w:r>
    </w:p>
    <w:p w14:paraId="45856CD2" w14:textId="77777777" w:rsidR="006A1B94" w:rsidRPr="007C0CC5" w:rsidRDefault="006A1B94" w:rsidP="006A1B94">
      <w:pPr>
        <w:shd w:val="clear" w:color="auto" w:fill="FFFFFF"/>
        <w:rPr>
          <w:rFonts w:ascii="Arial" w:hAnsi="Arial" w:cs="Arial"/>
          <w:color w:val="000000"/>
          <w:spacing w:val="-1"/>
          <w:sz w:val="20"/>
          <w:lang w:eastAsia="bg-BG"/>
        </w:rPr>
      </w:pPr>
      <w:r w:rsidRPr="007C0CC5">
        <w:rPr>
          <w:rFonts w:ascii="Arial" w:hAnsi="Arial" w:cs="Arial"/>
          <w:b/>
          <w:bCs/>
          <w:sz w:val="20"/>
        </w:rPr>
        <w:t>•</w:t>
      </w:r>
      <w:r w:rsidRPr="007C0CC5">
        <w:rPr>
          <w:rFonts w:ascii="Arial" w:hAnsi="Arial" w:cs="Arial"/>
          <w:b/>
          <w:bCs/>
          <w:color w:val="000000"/>
          <w:spacing w:val="-4"/>
          <w:sz w:val="20"/>
          <w:lang w:eastAsia="bg-BG"/>
        </w:rPr>
        <w:t xml:space="preserve">Изменения  на  МСФО  9  и  МСФО  7  </w:t>
      </w:r>
      <w:r w:rsidRPr="007C0CC5">
        <w:rPr>
          <w:rFonts w:ascii="Arial" w:hAnsi="Arial" w:cs="Arial"/>
          <w:b/>
          <w:bCs/>
          <w:color w:val="000000"/>
          <w:spacing w:val="-9"/>
          <w:sz w:val="20"/>
          <w:lang w:eastAsia="bg-BG"/>
        </w:rPr>
        <w:t>относно  к</w:t>
      </w:r>
      <w:r w:rsidRPr="007C0CC5">
        <w:rPr>
          <w:rFonts w:ascii="Arial" w:hAnsi="Arial" w:cs="Arial"/>
          <w:b/>
          <w:bCs/>
          <w:color w:val="000000"/>
          <w:spacing w:val="3"/>
          <w:sz w:val="20"/>
          <w:lang w:eastAsia="bg-BG"/>
        </w:rPr>
        <w:t xml:space="preserve">ласификацията  и  оценяването  на финансовите  инструменти </w:t>
      </w:r>
      <w:r w:rsidRPr="007C0CC5">
        <w:rPr>
          <w:rFonts w:ascii="Arial" w:hAnsi="Arial" w:cs="Arial"/>
          <w:color w:val="000000"/>
          <w:spacing w:val="3"/>
          <w:sz w:val="20"/>
          <w:lang w:eastAsia="bg-BG"/>
        </w:rPr>
        <w:t xml:space="preserve"> </w:t>
      </w:r>
      <w:r w:rsidRPr="007C0CC5">
        <w:rPr>
          <w:rFonts w:ascii="Arial" w:hAnsi="Arial" w:cs="Arial"/>
          <w:color w:val="000000"/>
          <w:spacing w:val="-1"/>
          <w:sz w:val="20"/>
          <w:lang w:eastAsia="bg-BG"/>
        </w:rPr>
        <w:t>(в  сила  за  годишни  периоди,  започващи  на  или  след  1 януари  2026 г.,  приети  от  ЕК</w:t>
      </w:r>
      <w:r w:rsidRPr="007C0CC5">
        <w:rPr>
          <w:rFonts w:ascii="Arial" w:hAnsi="Arial" w:cs="Arial"/>
          <w:color w:val="000000"/>
          <w:sz w:val="20"/>
          <w:lang w:eastAsia="bg-BG"/>
        </w:rPr>
        <w:t>)</w:t>
      </w:r>
      <w:r w:rsidRPr="007C0CC5">
        <w:rPr>
          <w:rFonts w:ascii="Arial" w:hAnsi="Arial" w:cs="Arial"/>
          <w:color w:val="000000"/>
          <w:spacing w:val="3"/>
          <w:sz w:val="20"/>
          <w:lang w:eastAsia="bg-BG"/>
        </w:rPr>
        <w:t xml:space="preserve">.  </w:t>
      </w:r>
      <w:r w:rsidRPr="007C0CC5">
        <w:rPr>
          <w:rFonts w:ascii="Arial" w:hAnsi="Arial" w:cs="Arial"/>
          <w:color w:val="000000"/>
          <w:spacing w:val="-1"/>
          <w:sz w:val="20"/>
          <w:lang w:eastAsia="bg-BG"/>
        </w:rPr>
        <w:t>На  30  май  2025 г.  СМСС  издаде  целеви изменения  на  МСФО  9  и  МСФО  7,  за  да  отговори  на  неотдавнашните  въпроси, възникнали  на  практика,  и  да  включи  нови  изисквания  не  само  за  финансовите институции, но и за корпоративните субекти. Тези изменения:</w:t>
      </w:r>
      <w:r w:rsidRPr="007C0CC5">
        <w:rPr>
          <w:rFonts w:ascii="Arial" w:hAnsi="Arial" w:cs="Arial"/>
          <w:color w:val="000000"/>
          <w:sz w:val="20"/>
          <w:lang w:eastAsia="bg-BG"/>
        </w:rPr>
        <w:t xml:space="preserve"> </w:t>
      </w:r>
    </w:p>
    <w:p w14:paraId="2AAC83B7" w14:textId="77777777" w:rsidR="006A1B94" w:rsidRPr="007C0CC5" w:rsidRDefault="006A1B94" w:rsidP="006A1B94">
      <w:pPr>
        <w:shd w:val="clear" w:color="auto" w:fill="FFFFFF"/>
        <w:ind w:firstLine="708"/>
        <w:rPr>
          <w:rFonts w:ascii="Arial" w:hAnsi="Arial" w:cs="Arial"/>
          <w:color w:val="000000"/>
          <w:spacing w:val="-1"/>
          <w:sz w:val="20"/>
          <w:lang w:eastAsia="bg-BG"/>
        </w:rPr>
      </w:pPr>
      <w:r w:rsidRPr="007C0CC5">
        <w:rPr>
          <w:rFonts w:ascii="Arial" w:hAnsi="Arial" w:cs="Arial"/>
          <w:color w:val="000000"/>
          <w:spacing w:val="-1"/>
          <w:sz w:val="20"/>
          <w:lang w:eastAsia="bg-BG"/>
        </w:rPr>
        <w:t>- изясняват датата на признаване и отписване на някои финансови активи и пасиви,  с  ново изключение  за  някои  финансови  задължения,  уредени  чрез система за електронни парични преводи;</w:t>
      </w:r>
    </w:p>
    <w:p w14:paraId="3745CBA3"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color w:val="000000"/>
          <w:spacing w:val="-1"/>
          <w:sz w:val="20"/>
          <w:lang w:eastAsia="bg-BG"/>
        </w:rPr>
        <w:t>-</w:t>
      </w:r>
      <w:r w:rsidRPr="007C0CC5">
        <w:rPr>
          <w:rFonts w:ascii="Arial" w:hAnsi="Arial" w:cs="Arial"/>
          <w:color w:val="000000"/>
          <w:spacing w:val="1"/>
          <w:sz w:val="20"/>
          <w:lang w:eastAsia="bg-BG"/>
        </w:rPr>
        <w:t>изясня</w:t>
      </w:r>
      <w:r w:rsidRPr="007C0CC5">
        <w:rPr>
          <w:rFonts w:ascii="Arial" w:hAnsi="Arial" w:cs="Arial"/>
          <w:color w:val="000000"/>
          <w:spacing w:val="-1"/>
          <w:sz w:val="20"/>
          <w:lang w:eastAsia="bg-BG"/>
        </w:rPr>
        <w:t>ват</w:t>
      </w: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 xml:space="preserve">и добавят допълнителни насоки за оценка дали даден финансов актив </w:t>
      </w:r>
    </w:p>
    <w:p w14:paraId="0BA202FC" w14:textId="77777777" w:rsidR="006A1B94" w:rsidRPr="007C0CC5" w:rsidRDefault="006A1B94" w:rsidP="006A1B94">
      <w:pPr>
        <w:shd w:val="clear" w:color="auto" w:fill="FFFFFF"/>
        <w:ind w:firstLine="708"/>
        <w:rPr>
          <w:rFonts w:ascii="Arial" w:hAnsi="Arial" w:cs="Arial"/>
          <w:color w:val="000000"/>
          <w:spacing w:val="-1"/>
          <w:sz w:val="20"/>
          <w:lang w:eastAsia="bg-BG"/>
        </w:rPr>
      </w:pPr>
      <w:r w:rsidRPr="007C0CC5">
        <w:rPr>
          <w:rFonts w:ascii="Arial" w:hAnsi="Arial" w:cs="Arial"/>
          <w:color w:val="000000"/>
          <w:spacing w:val="-1"/>
          <w:sz w:val="20"/>
          <w:lang w:eastAsia="bg-BG"/>
        </w:rPr>
        <w:t>- изясняват и добавят допълнителни насоки за оценка дали даден финансов актив отговаря на критерия за плащане единствено на главница и лихва;</w:t>
      </w:r>
      <w:r w:rsidRPr="007C0CC5">
        <w:rPr>
          <w:rFonts w:ascii="Arial" w:hAnsi="Arial" w:cs="Arial"/>
          <w:color w:val="000000"/>
          <w:sz w:val="20"/>
          <w:lang w:eastAsia="bg-BG"/>
        </w:rPr>
        <w:t xml:space="preserve"> </w:t>
      </w:r>
    </w:p>
    <w:p w14:paraId="61593E0F"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 xml:space="preserve">добавя  </w:t>
      </w:r>
      <w:r w:rsidRPr="007C0CC5">
        <w:rPr>
          <w:rFonts w:ascii="Arial" w:hAnsi="Arial" w:cs="Arial"/>
          <w:color w:val="000000"/>
          <w:spacing w:val="-3"/>
          <w:sz w:val="20"/>
          <w:lang w:eastAsia="bg-BG"/>
        </w:rPr>
        <w:t xml:space="preserve">изисквания  за  </w:t>
      </w:r>
      <w:r w:rsidRPr="007C0CC5">
        <w:rPr>
          <w:rFonts w:ascii="Arial" w:hAnsi="Arial" w:cs="Arial"/>
          <w:color w:val="000000"/>
          <w:spacing w:val="-1"/>
          <w:sz w:val="20"/>
          <w:lang w:eastAsia="bg-BG"/>
        </w:rPr>
        <w:t xml:space="preserve">нови  оповестявания  за  определени  инструменти  с </w:t>
      </w:r>
    </w:p>
    <w:p w14:paraId="37AEAE5A" w14:textId="77777777" w:rsidR="006A1B94" w:rsidRPr="007C0CC5" w:rsidRDefault="006A1B94" w:rsidP="006A1B94">
      <w:pPr>
        <w:shd w:val="clear" w:color="auto" w:fill="FFFFFF"/>
        <w:ind w:firstLine="708"/>
        <w:rPr>
          <w:rFonts w:ascii="Arial" w:hAnsi="Arial" w:cs="Arial"/>
          <w:color w:val="000000"/>
          <w:sz w:val="20"/>
          <w:lang w:eastAsia="bg-BG"/>
        </w:rPr>
      </w:pPr>
      <w:r w:rsidRPr="007C0CC5">
        <w:rPr>
          <w:rFonts w:ascii="Arial" w:hAnsi="Arial" w:cs="Arial"/>
          <w:color w:val="000000"/>
          <w:spacing w:val="-1"/>
          <w:sz w:val="20"/>
          <w:lang w:eastAsia="bg-BG"/>
        </w:rPr>
        <w:t>- добавят изисквания за нови оповестявания за определени инструменти с договорни условия, които могат да променят паричните потоци (като например някои  финансови  инструменти  с характеристики,  свързани  с  постигането  на екологични, социални и управленски цели); и</w:t>
      </w:r>
      <w:r w:rsidRPr="007C0CC5">
        <w:rPr>
          <w:rFonts w:ascii="Arial" w:hAnsi="Arial" w:cs="Arial"/>
          <w:color w:val="000000"/>
          <w:sz w:val="20"/>
          <w:lang w:eastAsia="bg-BG"/>
        </w:rPr>
        <w:t xml:space="preserve"> </w:t>
      </w:r>
    </w:p>
    <w:p w14:paraId="4363718F" w14:textId="77777777" w:rsidR="006A1B94" w:rsidRPr="007C0CC5" w:rsidRDefault="006A1B94" w:rsidP="006A1B94">
      <w:pPr>
        <w:shd w:val="clear" w:color="auto" w:fill="FFFFFF"/>
        <w:ind w:firstLine="708"/>
        <w:rPr>
          <w:rFonts w:ascii="Arial" w:hAnsi="Arial" w:cs="Arial"/>
          <w:color w:val="000000"/>
          <w:sz w:val="20"/>
          <w:lang w:eastAsia="bg-BG"/>
        </w:rPr>
      </w:pP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актуализиране  на  оповестяванията  за  инструменти  на  собствения  капитал, определени по справедлива стойност чрез друг всеобхватен доход.</w:t>
      </w:r>
      <w:r w:rsidRPr="007C0CC5">
        <w:rPr>
          <w:rFonts w:ascii="Arial" w:hAnsi="Arial" w:cs="Arial"/>
          <w:color w:val="000000"/>
          <w:sz w:val="20"/>
          <w:lang w:eastAsia="bg-BG"/>
        </w:rPr>
        <w:t xml:space="preserve"> </w:t>
      </w:r>
    </w:p>
    <w:p w14:paraId="590863FF" w14:textId="77777777" w:rsidR="006A1B94" w:rsidRPr="007C0CC5" w:rsidRDefault="006A1B94" w:rsidP="006A1B94">
      <w:pPr>
        <w:shd w:val="clear" w:color="auto" w:fill="FFFFFF"/>
        <w:rPr>
          <w:rFonts w:ascii="Arial" w:hAnsi="Arial" w:cs="Arial"/>
          <w:b/>
          <w:bCs/>
          <w:sz w:val="20"/>
        </w:rPr>
      </w:pPr>
      <w:r w:rsidRPr="007C0CC5">
        <w:rPr>
          <w:rFonts w:ascii="Arial" w:hAnsi="Arial" w:cs="Arial"/>
          <w:b/>
          <w:bCs/>
          <w:sz w:val="20"/>
        </w:rPr>
        <w:t>• Изменения в МСФО 9 и МСФО 7 – Договори, отнасящи се до електроенергия, зависима от природни фактори (в сила от 1 януари 2026г.)</w:t>
      </w:r>
    </w:p>
    <w:p w14:paraId="31F120CD" w14:textId="77777777" w:rsidR="006A1B94" w:rsidRPr="007C0CC5" w:rsidRDefault="006A1B94" w:rsidP="006A1B94">
      <w:pPr>
        <w:rPr>
          <w:rFonts w:ascii="Arial" w:hAnsi="Arial" w:cs="Arial"/>
          <w:sz w:val="20"/>
        </w:rPr>
      </w:pPr>
      <w:r w:rsidRPr="007C0CC5">
        <w:rPr>
          <w:rFonts w:ascii="Arial" w:hAnsi="Arial" w:cs="Arial"/>
          <w:sz w:val="20"/>
        </w:rPr>
        <w:t>Измененията въвеждат целеви промени в изискванията за „</w:t>
      </w:r>
      <w:proofErr w:type="spellStart"/>
      <w:r w:rsidRPr="007C0CC5">
        <w:rPr>
          <w:rFonts w:ascii="Arial" w:hAnsi="Arial" w:cs="Arial"/>
          <w:sz w:val="20"/>
        </w:rPr>
        <w:t>own</w:t>
      </w:r>
      <w:proofErr w:type="spellEnd"/>
      <w:r w:rsidRPr="007C0CC5">
        <w:rPr>
          <w:rFonts w:ascii="Arial" w:hAnsi="Arial" w:cs="Arial"/>
          <w:sz w:val="20"/>
        </w:rPr>
        <w:t xml:space="preserve"> </w:t>
      </w:r>
      <w:proofErr w:type="spellStart"/>
      <w:r w:rsidRPr="007C0CC5">
        <w:rPr>
          <w:rFonts w:ascii="Arial" w:hAnsi="Arial" w:cs="Arial"/>
          <w:sz w:val="20"/>
        </w:rPr>
        <w:t>use</w:t>
      </w:r>
      <w:proofErr w:type="spellEnd"/>
      <w:r w:rsidRPr="007C0CC5">
        <w:rPr>
          <w:rFonts w:ascii="Arial" w:hAnsi="Arial" w:cs="Arial"/>
          <w:sz w:val="20"/>
        </w:rPr>
        <w:t>“ и хеджиране по МСФО 9 и оповестявания по МСФО 7 за договори, при които количеството електроенергия зависи от неконтролируеми природни условия (например време).</w:t>
      </w:r>
    </w:p>
    <w:p w14:paraId="0A843949"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sz w:val="20"/>
        </w:rPr>
        <w:t>•</w:t>
      </w:r>
      <w:r w:rsidRPr="007C0CC5">
        <w:rPr>
          <w:rFonts w:ascii="Arial" w:hAnsi="Arial" w:cs="Arial"/>
          <w:b/>
          <w:bCs/>
          <w:color w:val="000000"/>
          <w:spacing w:val="-1"/>
          <w:sz w:val="20"/>
          <w:lang w:eastAsia="bg-BG"/>
        </w:rPr>
        <w:t xml:space="preserve">Годишни подобрения, част 11 в: </w:t>
      </w:r>
      <w:r w:rsidRPr="007C0CC5">
        <w:rPr>
          <w:rFonts w:ascii="Arial" w:hAnsi="Arial" w:cs="Arial"/>
          <w:color w:val="000000"/>
          <w:spacing w:val="-1"/>
          <w:sz w:val="20"/>
          <w:lang w:eastAsia="bg-BG"/>
        </w:rPr>
        <w:t>МСФО 1 Прилагане за първи път на Международните</w:t>
      </w:r>
      <w:r w:rsidRPr="007C0CC5">
        <w:rPr>
          <w:rFonts w:ascii="Arial" w:hAnsi="Arial" w:cs="Arial"/>
          <w:b/>
          <w:bCs/>
          <w:color w:val="000000"/>
          <w:spacing w:val="-1"/>
          <w:sz w:val="20"/>
          <w:lang w:eastAsia="bg-BG"/>
        </w:rPr>
        <w:t xml:space="preserve"> </w:t>
      </w:r>
      <w:r w:rsidRPr="007C0CC5">
        <w:rPr>
          <w:rFonts w:ascii="Arial" w:hAnsi="Arial" w:cs="Arial"/>
          <w:color w:val="000000"/>
          <w:sz w:val="20"/>
          <w:lang w:eastAsia="bg-BG"/>
        </w:rPr>
        <w:t>стандарти  за  финансово  отчитане,  МСФО  7  Финансови  инструменти:  оповестяване, Насоки  за  въвеждане  на  МСФО  7  Финансови  инструменти:  оповестяване,  МСФО  9 Финансови инструменти, МСФО 10 Консолидирани финансови отчети, МСС 7 Отчет за паричните потоци (в сила за годишни периоди от 01.01.2026г.).</w:t>
      </w:r>
    </w:p>
    <w:p w14:paraId="0D964CB6" w14:textId="77777777" w:rsidR="006A1B94" w:rsidRPr="007C0CC5" w:rsidRDefault="006A1B94" w:rsidP="006A1B94">
      <w:pPr>
        <w:rPr>
          <w:rFonts w:ascii="Arial" w:hAnsi="Arial" w:cs="Arial"/>
          <w:b/>
          <w:bCs/>
          <w:sz w:val="20"/>
        </w:rPr>
      </w:pPr>
      <w:r w:rsidRPr="007C0CC5">
        <w:rPr>
          <w:rFonts w:ascii="Arial" w:hAnsi="Arial" w:cs="Arial"/>
          <w:sz w:val="20"/>
        </w:rPr>
        <w:t>Подобренията включват ограничени по обхват изменения с цел уточняване на формулировки и корекции на несъответствия.</w:t>
      </w:r>
    </w:p>
    <w:p w14:paraId="5A099584" w14:textId="77777777" w:rsidR="006A1B94" w:rsidRPr="007C0CC5" w:rsidRDefault="006A1B94" w:rsidP="006A1B94">
      <w:pPr>
        <w:rPr>
          <w:rFonts w:ascii="Arial" w:hAnsi="Arial" w:cs="Arial"/>
          <w:sz w:val="20"/>
        </w:rPr>
      </w:pPr>
      <w:r w:rsidRPr="007C0CC5">
        <w:rPr>
          <w:rFonts w:ascii="Arial" w:hAnsi="Arial" w:cs="Arial"/>
          <w:sz w:val="20"/>
        </w:rPr>
        <w:t>Оценка на влиянието: Ръководството е в процес на анализ на потенциалния ефект от горепосочените изменения. На този етап не се очаква те да окажат съществено влияние върху признаването и оценяването на отчетните позиции в индивидуалните финансови отчети на Дружеството; възможно е влияние основно върху определени оповестявания/представяне, когато е приложимо.</w:t>
      </w:r>
    </w:p>
    <w:p w14:paraId="3CB9DA05" w14:textId="073A8A8B" w:rsidR="006A1B94" w:rsidRPr="007C0CC5" w:rsidRDefault="00FD2C9E" w:rsidP="006A1B94">
      <w:pPr>
        <w:rPr>
          <w:rFonts w:ascii="Arial" w:hAnsi="Arial" w:cs="Arial"/>
          <w:b/>
          <w:bCs/>
          <w:sz w:val="20"/>
        </w:rPr>
      </w:pPr>
      <w:r>
        <w:rPr>
          <w:rFonts w:ascii="Arial" w:hAnsi="Arial" w:cs="Arial"/>
          <w:b/>
          <w:bCs/>
          <w:sz w:val="20"/>
        </w:rPr>
        <w:t>Б</w:t>
      </w:r>
      <w:r w:rsidR="006A1B94" w:rsidRPr="007C0CC5">
        <w:rPr>
          <w:rFonts w:ascii="Arial" w:hAnsi="Arial" w:cs="Arial"/>
          <w:b/>
          <w:bCs/>
          <w:sz w:val="20"/>
        </w:rPr>
        <w:t>) Нови стандарти/изменения, издадени от IASB, приложими за бъдещи периоди, и (към 31.12.2025</w:t>
      </w:r>
      <w:r w:rsidR="006A1B94">
        <w:rPr>
          <w:rFonts w:ascii="Arial" w:hAnsi="Arial" w:cs="Arial"/>
          <w:b/>
          <w:bCs/>
          <w:sz w:val="20"/>
        </w:rPr>
        <w:t>г.</w:t>
      </w:r>
      <w:r w:rsidR="006A1B94" w:rsidRPr="007C0CC5">
        <w:rPr>
          <w:rFonts w:ascii="Arial" w:hAnsi="Arial" w:cs="Arial"/>
          <w:b/>
          <w:bCs/>
          <w:sz w:val="20"/>
        </w:rPr>
        <w:t>) подлежащи на приемане в ЕС / или без промяна на изискванията</w:t>
      </w:r>
    </w:p>
    <w:p w14:paraId="40EDCF54" w14:textId="77777777" w:rsidR="006A1B94" w:rsidRPr="007C0CC5" w:rsidRDefault="006A1B94" w:rsidP="006A1B94">
      <w:pPr>
        <w:shd w:val="clear" w:color="auto" w:fill="FFFFFF"/>
        <w:rPr>
          <w:rFonts w:ascii="Arial" w:hAnsi="Arial" w:cs="Arial"/>
          <w:color w:val="000000"/>
          <w:spacing w:val="-1"/>
          <w:sz w:val="20"/>
          <w:lang w:eastAsia="bg-BG"/>
        </w:rPr>
      </w:pPr>
      <w:r w:rsidRPr="007C0CC5">
        <w:rPr>
          <w:rFonts w:ascii="Arial" w:hAnsi="Arial" w:cs="Arial"/>
          <w:sz w:val="20"/>
        </w:rPr>
        <w:t>•</w:t>
      </w:r>
      <w:r w:rsidRPr="007C0CC5">
        <w:rPr>
          <w:rFonts w:ascii="Arial" w:hAnsi="Arial" w:cs="Arial"/>
          <w:b/>
          <w:bCs/>
          <w:color w:val="000000"/>
          <w:spacing w:val="-1"/>
          <w:sz w:val="20"/>
          <w:lang w:eastAsia="bg-BG"/>
        </w:rPr>
        <w:t>Нов МСФО 18 Представяне и оповестяване във финансовите отчети</w:t>
      </w:r>
      <w:r w:rsidRPr="007C0CC5">
        <w:rPr>
          <w:rFonts w:ascii="Arial" w:hAnsi="Arial" w:cs="Arial"/>
          <w:color w:val="000000"/>
          <w:spacing w:val="-1"/>
          <w:sz w:val="20"/>
          <w:lang w:eastAsia="bg-BG"/>
        </w:rPr>
        <w:t>, в сила за годишни периоди, започващи на или след 1 януари 2027 г.</w:t>
      </w:r>
      <w:r w:rsidRPr="007C0CC5">
        <w:rPr>
          <w:rFonts w:ascii="Arial" w:hAnsi="Arial" w:cs="Arial"/>
          <w:color w:val="000000"/>
          <w:spacing w:val="-4"/>
          <w:sz w:val="20"/>
          <w:lang w:eastAsia="bg-BG"/>
        </w:rPr>
        <w:t xml:space="preserve">, не е приет от ЕС. </w:t>
      </w:r>
      <w:r w:rsidRPr="007C0CC5">
        <w:rPr>
          <w:rFonts w:ascii="Arial" w:hAnsi="Arial" w:cs="Arial"/>
          <w:color w:val="000000"/>
          <w:spacing w:val="-1"/>
          <w:sz w:val="20"/>
          <w:lang w:eastAsia="bg-BG"/>
        </w:rPr>
        <w:t xml:space="preserve">МСФО 18 ще замени </w:t>
      </w:r>
      <w:r w:rsidRPr="007C0CC5">
        <w:rPr>
          <w:rFonts w:ascii="Arial" w:hAnsi="Arial" w:cs="Arial"/>
          <w:color w:val="000000"/>
          <w:spacing w:val="-3"/>
          <w:sz w:val="20"/>
          <w:lang w:eastAsia="bg-BG"/>
        </w:rPr>
        <w:t xml:space="preserve">МСС 1 </w:t>
      </w:r>
      <w:r w:rsidRPr="007C0CC5">
        <w:rPr>
          <w:rFonts w:ascii="Arial" w:hAnsi="Arial" w:cs="Arial"/>
          <w:color w:val="000000"/>
          <w:spacing w:val="3"/>
          <w:sz w:val="20"/>
          <w:lang w:eastAsia="bg-BG"/>
        </w:rPr>
        <w:t>Представяне на финансови отчети</w:t>
      </w:r>
      <w:r w:rsidRPr="007C0CC5">
        <w:rPr>
          <w:rFonts w:ascii="Arial" w:hAnsi="Arial" w:cs="Arial"/>
          <w:color w:val="000000"/>
          <w:spacing w:val="-1"/>
          <w:sz w:val="20"/>
          <w:lang w:eastAsia="bg-BG"/>
        </w:rPr>
        <w:t>, като ще въведе нови изисквания, които ще помогнат  за  постигане  на  съпоставимост  на  финансовите  резултати  на  подобни предприятия  и  ще  предоставят  по</w:t>
      </w:r>
      <w:r w:rsidRPr="007C0CC5">
        <w:rPr>
          <w:rFonts w:ascii="Arial" w:hAnsi="Arial" w:cs="Arial"/>
          <w:color w:val="000000"/>
          <w:sz w:val="20"/>
          <w:lang w:eastAsia="bg-BG"/>
        </w:rPr>
        <w:t>-</w:t>
      </w:r>
      <w:r w:rsidRPr="007C0CC5">
        <w:rPr>
          <w:rFonts w:ascii="Arial" w:hAnsi="Arial" w:cs="Arial"/>
          <w:color w:val="000000"/>
          <w:spacing w:val="-1"/>
          <w:sz w:val="20"/>
          <w:lang w:eastAsia="bg-BG"/>
        </w:rPr>
        <w:t>подходяща  информация  и  прозрачност  на потребителите</w:t>
      </w:r>
      <w:r w:rsidRPr="007C0CC5">
        <w:rPr>
          <w:rFonts w:ascii="Arial" w:hAnsi="Arial" w:cs="Arial"/>
          <w:sz w:val="20"/>
        </w:rPr>
        <w:t xml:space="preserve"> и въвежда нови изисквания за структурата на отчета за печалбата или загубата, оповестяване на определени от ръководството показатели за представяне и принципи за агрегиране/</w:t>
      </w:r>
      <w:proofErr w:type="spellStart"/>
      <w:r w:rsidRPr="007C0CC5">
        <w:rPr>
          <w:rFonts w:ascii="Arial" w:hAnsi="Arial" w:cs="Arial"/>
          <w:sz w:val="20"/>
        </w:rPr>
        <w:t>дезагрегиране</w:t>
      </w:r>
      <w:proofErr w:type="spellEnd"/>
      <w:r w:rsidRPr="007C0CC5">
        <w:rPr>
          <w:rFonts w:ascii="Arial" w:hAnsi="Arial" w:cs="Arial"/>
          <w:sz w:val="20"/>
        </w:rPr>
        <w:t>.</w:t>
      </w:r>
      <w:r w:rsidRPr="007C0CC5">
        <w:rPr>
          <w:rFonts w:ascii="Arial" w:hAnsi="Arial" w:cs="Arial"/>
          <w:color w:val="000000"/>
          <w:spacing w:val="-1"/>
          <w:sz w:val="20"/>
          <w:lang w:eastAsia="bg-BG"/>
        </w:rPr>
        <w:t xml:space="preserve"> </w:t>
      </w:r>
    </w:p>
    <w:p w14:paraId="7E37975D" w14:textId="77777777" w:rsidR="006A1B94" w:rsidRPr="007C0CC5" w:rsidRDefault="006A1B94" w:rsidP="006A1B94">
      <w:pPr>
        <w:rPr>
          <w:rFonts w:ascii="Arial" w:hAnsi="Arial" w:cs="Arial"/>
          <w:sz w:val="20"/>
        </w:rPr>
      </w:pPr>
      <w:r w:rsidRPr="007C0CC5">
        <w:rPr>
          <w:rFonts w:ascii="Arial" w:hAnsi="Arial" w:cs="Arial"/>
          <w:sz w:val="20"/>
        </w:rPr>
        <w:t xml:space="preserve">Ръководството очаква МСФО 18 да повлияе главно на представянето и оповестяванията във финансовите отчети, а не на признаването и оценяването на активи и пасиви, и е в процес на анализ на специфичния ефект.  </w:t>
      </w:r>
      <w:r w:rsidRPr="007C0CC5">
        <w:rPr>
          <w:rFonts w:ascii="Arial" w:hAnsi="Arial" w:cs="Arial"/>
          <w:color w:val="000000"/>
          <w:spacing w:val="-1"/>
          <w:sz w:val="20"/>
          <w:lang w:eastAsia="bg-BG"/>
        </w:rPr>
        <w:t>Дружеството  не  очаква  да  има  значителна  промяна  в  информацията,  която  понастоящем  се  оповестява  в  пояснителните  бележки,  тъй  като  изискването  за оповестяване  на  съществена  информация  остава  непроменено.  Начинът,  по  който информацията е групирана, обаче може да се промени в резултат на принципите на обединяване  или  разбивка.  Освен  това  се очаква да  има  значителни  нови  оповестявания. Дружеството ще прилага новия МСФО 18 от задължителната му дата на влизане в сила 1  януари  2027  г.  Изисква  се  прилагане  със  задна  дата,  така  че  сравнителната информация за финансовата година, приключваща на 31  декември 2026 г., ще бъде преизчислена в съотве</w:t>
      </w:r>
      <w:r w:rsidRPr="007C0CC5">
        <w:rPr>
          <w:rFonts w:ascii="Arial" w:hAnsi="Arial" w:cs="Arial"/>
          <w:color w:val="000000"/>
          <w:spacing w:val="3"/>
          <w:sz w:val="20"/>
          <w:lang w:eastAsia="bg-BG"/>
        </w:rPr>
        <w:t>тствие с МСФО 18.</w:t>
      </w:r>
    </w:p>
    <w:p w14:paraId="35B6C06C" w14:textId="77777777" w:rsidR="006A1B94" w:rsidRPr="007C0CC5" w:rsidRDefault="006A1B94" w:rsidP="006A1B94">
      <w:pPr>
        <w:rPr>
          <w:rFonts w:ascii="Arial" w:hAnsi="Arial" w:cs="Arial"/>
          <w:b/>
          <w:bCs/>
          <w:sz w:val="20"/>
        </w:rPr>
      </w:pPr>
      <w:r w:rsidRPr="007C0CC5">
        <w:rPr>
          <w:rFonts w:ascii="Arial" w:hAnsi="Arial" w:cs="Arial"/>
          <w:b/>
          <w:bCs/>
          <w:sz w:val="20"/>
        </w:rPr>
        <w:t>• Изменения в МСС 21 – „</w:t>
      </w:r>
      <w:proofErr w:type="spellStart"/>
      <w:r w:rsidRPr="007C0CC5">
        <w:rPr>
          <w:rFonts w:ascii="Arial" w:hAnsi="Arial" w:cs="Arial"/>
          <w:b/>
          <w:bCs/>
          <w:sz w:val="20"/>
        </w:rPr>
        <w:t>Превалутиране</w:t>
      </w:r>
      <w:proofErr w:type="spellEnd"/>
      <w:r w:rsidRPr="007C0CC5">
        <w:rPr>
          <w:rFonts w:ascii="Arial" w:hAnsi="Arial" w:cs="Arial"/>
          <w:b/>
          <w:bCs/>
          <w:sz w:val="20"/>
        </w:rPr>
        <w:t xml:space="preserve"> към хиперинфлационна валута на представяне“ (в сила от 1 януари 2027г.) </w:t>
      </w:r>
    </w:p>
    <w:p w14:paraId="3F00CFF8" w14:textId="77777777" w:rsidR="006A1B94" w:rsidRPr="007C0CC5" w:rsidRDefault="006A1B94" w:rsidP="006A1B94">
      <w:pPr>
        <w:rPr>
          <w:rFonts w:ascii="Arial" w:hAnsi="Arial" w:cs="Arial"/>
          <w:sz w:val="20"/>
        </w:rPr>
      </w:pPr>
      <w:r w:rsidRPr="007C0CC5">
        <w:rPr>
          <w:rFonts w:ascii="Arial" w:hAnsi="Arial" w:cs="Arial"/>
          <w:sz w:val="20"/>
        </w:rPr>
        <w:lastRenderedPageBreak/>
        <w:t>Измененията са с ограничен обхват и се отнасят до предприятия, чиято валута на представяне е валута на хиперинфлационна икономика. Ръководството не очаква съществен ефект върху финансовите отчети на Дружеството, освен ако Дружеството не оперира/не представя отчети в такава валута.</w:t>
      </w:r>
    </w:p>
    <w:p w14:paraId="1D3723AE" w14:textId="77777777" w:rsidR="006A1B94" w:rsidRPr="007C0CC5" w:rsidRDefault="006A1B94" w:rsidP="006A1B94">
      <w:pPr>
        <w:rPr>
          <w:rFonts w:ascii="Arial" w:hAnsi="Arial" w:cs="Arial"/>
          <w:sz w:val="20"/>
        </w:rPr>
      </w:pPr>
      <w:r w:rsidRPr="007C0CC5">
        <w:rPr>
          <w:rFonts w:ascii="Arial" w:hAnsi="Arial" w:cs="Arial"/>
          <w:sz w:val="20"/>
        </w:rPr>
        <w:t>•</w:t>
      </w:r>
      <w:r w:rsidRPr="007C0CC5">
        <w:rPr>
          <w:rFonts w:ascii="Arial" w:hAnsi="Arial" w:cs="Arial"/>
          <w:sz w:val="20"/>
          <w:lang w:val="en-US"/>
        </w:rPr>
        <w:t xml:space="preserve"> </w:t>
      </w:r>
      <w:r w:rsidRPr="007C0CC5">
        <w:rPr>
          <w:rFonts w:ascii="Arial" w:hAnsi="Arial" w:cs="Arial"/>
          <w:b/>
          <w:bCs/>
          <w:sz w:val="20"/>
        </w:rPr>
        <w:t xml:space="preserve">Изменения в МСФО 10  „Консолидирани финансови отчети“ и МСС 28 „Инвестиции в асоциирани и съвместни предприятия“ </w:t>
      </w:r>
      <w:r w:rsidRPr="007C0CC5">
        <w:rPr>
          <w:rFonts w:ascii="Arial" w:hAnsi="Arial" w:cs="Arial"/>
          <w:i/>
          <w:iCs/>
          <w:sz w:val="20"/>
        </w:rPr>
        <w:t>(с отложена ефективна дата на влизане в сила, подлежаща на определяне от СМСС</w:t>
      </w:r>
      <w:r w:rsidRPr="007C0CC5">
        <w:rPr>
          <w:rFonts w:ascii="Arial" w:hAnsi="Arial" w:cs="Arial"/>
          <w:i/>
          <w:iCs/>
          <w:sz w:val="20"/>
          <w:lang w:val="en-US"/>
        </w:rPr>
        <w:t>)</w:t>
      </w:r>
      <w:r w:rsidRPr="007C0CC5">
        <w:rPr>
          <w:rFonts w:ascii="Arial" w:hAnsi="Arial" w:cs="Arial"/>
          <w:sz w:val="20"/>
        </w:rPr>
        <w:t xml:space="preserve">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w:t>
      </w:r>
    </w:p>
    <w:p w14:paraId="676081BB" w14:textId="77777777" w:rsidR="006A1B94" w:rsidRPr="007C0CC5" w:rsidRDefault="006A1B94" w:rsidP="006A1B94">
      <w:pPr>
        <w:rPr>
          <w:rFonts w:ascii="Arial" w:eastAsiaTheme="minorHAnsi" w:hAnsi="Arial" w:cs="Arial"/>
          <w:sz w:val="20"/>
        </w:rPr>
      </w:pPr>
    </w:p>
    <w:p w14:paraId="7C5DD39F" w14:textId="77777777" w:rsidR="006A1B94" w:rsidRPr="007C0CC5" w:rsidRDefault="006A1B94" w:rsidP="006A1B94">
      <w:pPr>
        <w:rPr>
          <w:rFonts w:ascii="Arial" w:eastAsiaTheme="minorHAnsi" w:hAnsi="Arial" w:cs="Arial"/>
          <w:sz w:val="20"/>
        </w:rPr>
      </w:pPr>
      <w:r w:rsidRPr="007C0CC5">
        <w:rPr>
          <w:rFonts w:ascii="Arial" w:eastAsiaTheme="minorHAnsi"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5" w:name="_Toc483986875"/>
      <w:bookmarkStart w:id="26" w:name="_Toc96871849"/>
      <w:bookmarkStart w:id="27" w:name="_Toc22706198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5"/>
      <w:bookmarkEnd w:id="26"/>
      <w:bookmarkEnd w:id="27"/>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28" w:name="_Toc96871850"/>
      <w:bookmarkStart w:id="29" w:name="_Toc227061987"/>
      <w:r w:rsidRPr="00B14C47">
        <w:rPr>
          <w:rFonts w:ascii="Arial" w:hAnsi="Arial" w:cs="Arial"/>
          <w:lang w:val="bg-BG"/>
        </w:rPr>
        <w:t>Минимална сравнителна информация</w:t>
      </w:r>
      <w:bookmarkEnd w:id="28"/>
      <w:bookmarkEnd w:id="29"/>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0" w:name="p12441973"/>
      <w:bookmarkEnd w:id="30"/>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1" w:name="_Hlk512172385"/>
      <w:r w:rsidRPr="00B14C47">
        <w:rPr>
          <w:rFonts w:ascii="Arial" w:hAnsi="Arial" w:cs="Arial"/>
          <w:sz w:val="20"/>
          <w:lang w:eastAsia="bg-BG"/>
        </w:rPr>
        <w:t xml:space="preserve">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w:t>
      </w:r>
      <w:proofErr w:type="spellStart"/>
      <w:r w:rsidRPr="00B14C47">
        <w:rPr>
          <w:rFonts w:ascii="Arial" w:hAnsi="Arial" w:cs="Arial"/>
          <w:sz w:val="20"/>
          <w:lang w:eastAsia="bg-BG"/>
        </w:rPr>
        <w:t>несигурности</w:t>
      </w:r>
      <w:proofErr w:type="spellEnd"/>
      <w:r w:rsidRPr="00B14C47">
        <w:rPr>
          <w:rFonts w:ascii="Arial" w:hAnsi="Arial" w:cs="Arial"/>
          <w:sz w:val="20"/>
          <w:lang w:eastAsia="bg-BG"/>
        </w:rPr>
        <w:t>, приблизителни оценки, провизии или обезценки.</w:t>
      </w:r>
    </w:p>
    <w:bookmarkEnd w:id="31"/>
    <w:p w14:paraId="18AB3F95" w14:textId="77777777" w:rsidR="00B66DF8" w:rsidRPr="00B14C47" w:rsidRDefault="00B66DF8" w:rsidP="00B66DF8">
      <w:pPr>
        <w:rPr>
          <w:rFonts w:ascii="Arial" w:hAnsi="Arial" w:cs="Arial"/>
          <w:sz w:val="20"/>
        </w:rPr>
      </w:pPr>
    </w:p>
    <w:p w14:paraId="7CB303B4" w14:textId="0374D4A0" w:rsidR="00B66DF8" w:rsidRPr="00B14C47" w:rsidRDefault="00B66DF8" w:rsidP="00B66DF8">
      <w:pPr>
        <w:pStyle w:val="Heading3"/>
        <w:spacing w:before="0"/>
        <w:rPr>
          <w:rFonts w:ascii="Arial" w:hAnsi="Arial" w:cs="Arial"/>
          <w:lang w:val="bg-BG"/>
        </w:rPr>
      </w:pPr>
      <w:bookmarkStart w:id="32" w:name="_Toc96871851"/>
      <w:bookmarkStart w:id="33" w:name="_Toc227061988"/>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6A1B94">
        <w:rPr>
          <w:rFonts w:ascii="Arial" w:hAnsi="Arial" w:cs="Arial"/>
        </w:rPr>
        <w:t>5</w:t>
      </w:r>
      <w:r w:rsidR="00856239" w:rsidRPr="00B14C47">
        <w:rPr>
          <w:rFonts w:ascii="Arial" w:hAnsi="Arial" w:cs="Arial"/>
          <w:lang w:val="bg-BG"/>
        </w:rPr>
        <w:t>г</w:t>
      </w:r>
      <w:r w:rsidRPr="00B14C47">
        <w:rPr>
          <w:rFonts w:ascii="Arial" w:hAnsi="Arial" w:cs="Arial"/>
          <w:lang w:val="bg-BG"/>
        </w:rPr>
        <w:t>.</w:t>
      </w:r>
      <w:bookmarkEnd w:id="32"/>
      <w:bookmarkEnd w:id="33"/>
    </w:p>
    <w:p w14:paraId="7AA202A7" w14:textId="0A0A6DA6"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6A1B94">
        <w:rPr>
          <w:rFonts w:ascii="Arial" w:hAnsi="Arial" w:cs="Arial"/>
          <w:sz w:val="20"/>
          <w:lang w:val="en-US"/>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4" w:name="_Toc96871852"/>
      <w:bookmarkStart w:id="35" w:name="_Toc227061989"/>
      <w:bookmarkStart w:id="36" w:name="_Hlk512172492"/>
      <w:r w:rsidRPr="00B14C47">
        <w:rPr>
          <w:rFonts w:ascii="Arial" w:hAnsi="Arial" w:cs="Arial"/>
          <w:lang w:val="bg-BG"/>
        </w:rPr>
        <w:t>Бази за оценяване, използвани при изготвянето на финансовите отчети</w:t>
      </w:r>
      <w:bookmarkEnd w:id="34"/>
      <w:bookmarkEnd w:id="35"/>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w:t>
      </w:r>
      <w:r w:rsidRPr="00B14C47">
        <w:rPr>
          <w:rFonts w:ascii="Arial" w:hAnsi="Arial" w:cs="Arial"/>
          <w:sz w:val="20"/>
        </w:rPr>
        <w:lastRenderedPageBreak/>
        <w:t xml:space="preserve">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w:t>
      </w:r>
      <w:proofErr w:type="spellStart"/>
      <w:r w:rsidRPr="00B14C47">
        <w:rPr>
          <w:rFonts w:ascii="Arial" w:hAnsi="Arial" w:cs="Arial"/>
          <w:sz w:val="20"/>
        </w:rPr>
        <w:t>реализируема</w:t>
      </w:r>
      <w:proofErr w:type="spellEnd"/>
      <w:r w:rsidRPr="00B14C47">
        <w:rPr>
          <w:rFonts w:ascii="Arial" w:hAnsi="Arial" w:cs="Arial"/>
          <w:sz w:val="20"/>
        </w:rPr>
        <w:t xml:space="preserve">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37" w:name="_Toc96871853"/>
      <w:bookmarkStart w:id="38" w:name="_Toc227061990"/>
      <w:r w:rsidRPr="00B14C47">
        <w:rPr>
          <w:rFonts w:ascii="Arial" w:hAnsi="Arial" w:cs="Arial"/>
          <w:lang w:val="bg-BG"/>
        </w:rPr>
        <w:t>Критични счетоводни преценки</w:t>
      </w:r>
      <w:bookmarkEnd w:id="37"/>
      <w:bookmarkEnd w:id="38"/>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p w14:paraId="418D671D" w14:textId="77777777" w:rsidR="00161EC7" w:rsidRDefault="00161EC7" w:rsidP="00B66DF8">
      <w:pPr>
        <w:pStyle w:val="Heading3"/>
        <w:spacing w:before="0"/>
        <w:rPr>
          <w:rFonts w:ascii="Arial" w:hAnsi="Arial" w:cs="Arial"/>
          <w:lang w:val="bg-BG"/>
        </w:rPr>
      </w:pPr>
      <w:bookmarkStart w:id="39" w:name="_Toc96871854"/>
      <w:bookmarkEnd w:id="36"/>
    </w:p>
    <w:p w14:paraId="7886AD4B" w14:textId="2168839A" w:rsidR="00B66DF8" w:rsidRPr="00B14C47" w:rsidRDefault="00B66DF8" w:rsidP="00B66DF8">
      <w:pPr>
        <w:pStyle w:val="Heading3"/>
        <w:spacing w:before="0"/>
        <w:rPr>
          <w:rFonts w:ascii="Arial" w:hAnsi="Arial" w:cs="Arial"/>
          <w:lang w:val="bg-BG"/>
        </w:rPr>
      </w:pPr>
      <w:bookmarkStart w:id="40" w:name="_Toc227061991"/>
      <w:r w:rsidRPr="00B14C47">
        <w:rPr>
          <w:rFonts w:ascii="Arial" w:hAnsi="Arial" w:cs="Arial"/>
          <w:lang w:val="bg-BG"/>
        </w:rPr>
        <w:t>Оповестявания за комплекта финансови отчети</w:t>
      </w:r>
      <w:bookmarkEnd w:id="39"/>
      <w:bookmarkEnd w:id="40"/>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41" w:name="_Toc96871855"/>
      <w:bookmarkStart w:id="42" w:name="_Toc227061992"/>
      <w:r w:rsidRPr="00B14C47">
        <w:rPr>
          <w:rFonts w:ascii="Arial" w:hAnsi="Arial" w:cs="Arial"/>
          <w:lang w:val="bg-BG"/>
        </w:rPr>
        <w:t>Допустимо алтернативно третиране</w:t>
      </w:r>
      <w:bookmarkEnd w:id="41"/>
      <w:bookmarkEnd w:id="42"/>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 xml:space="preserve">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w:t>
      </w:r>
      <w:r w:rsidRPr="00B14C47">
        <w:rPr>
          <w:rFonts w:ascii="Arial" w:hAnsi="Arial" w:cs="Arial"/>
          <w:sz w:val="20"/>
        </w:rPr>
        <w:lastRenderedPageBreak/>
        <w:t>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3" w:name="_Toc96871856"/>
      <w:bookmarkStart w:id="44" w:name="_Toc227061993"/>
      <w:r w:rsidRPr="00B14C47">
        <w:rPr>
          <w:rFonts w:ascii="Arial" w:hAnsi="Arial" w:cs="Arial"/>
          <w:lang w:val="bg-BG"/>
        </w:rPr>
        <w:t>Финансов обзор от ръководството</w:t>
      </w:r>
      <w:bookmarkEnd w:id="43"/>
      <w:bookmarkEnd w:id="44"/>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w:t>
      </w:r>
      <w:proofErr w:type="spellStart"/>
      <w:r w:rsidRPr="00B14C47">
        <w:rPr>
          <w:rFonts w:ascii="Arial" w:hAnsi="Arial" w:cs="Arial"/>
          <w:sz w:val="20"/>
        </w:rPr>
        <w:t>необвързваща</w:t>
      </w:r>
      <w:proofErr w:type="spellEnd"/>
      <w:r w:rsidRPr="00B14C47">
        <w:rPr>
          <w:rFonts w:ascii="Arial" w:hAnsi="Arial" w:cs="Arial"/>
          <w:sz w:val="20"/>
        </w:rPr>
        <w:t xml:space="preserve">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5" w:name="_Toc227061994"/>
      <w:r w:rsidRPr="00B14C47">
        <w:rPr>
          <w:rFonts w:ascii="Arial" w:hAnsi="Arial" w:cs="Arial"/>
          <w:i/>
          <w:sz w:val="20"/>
          <w:szCs w:val="20"/>
          <w:lang w:val="bg-BG"/>
        </w:rPr>
        <w:t>ПРИЗНАВАНЕ НА ПРИХОД</w:t>
      </w:r>
      <w:bookmarkEnd w:id="45"/>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 xml:space="preserve">Приходи от лихви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lastRenderedPageBreak/>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6" w:name="_Toc227061995"/>
      <w:r w:rsidRPr="00B14C47">
        <w:rPr>
          <w:rFonts w:ascii="Arial" w:hAnsi="Arial" w:cs="Arial"/>
          <w:i/>
          <w:sz w:val="20"/>
          <w:szCs w:val="20"/>
          <w:lang w:val="bg-BG"/>
        </w:rPr>
        <w:t>РАЗХОДИ</w:t>
      </w:r>
      <w:bookmarkEnd w:id="46"/>
    </w:p>
    <w:p w14:paraId="605A3C28" w14:textId="77777777" w:rsidR="001902B5" w:rsidRPr="00B14C47" w:rsidRDefault="001902B5" w:rsidP="001902B5">
      <w:pPr>
        <w:rPr>
          <w:rFonts w:ascii="Arial" w:hAnsi="Arial" w:cs="Arial"/>
          <w:spacing w:val="-1"/>
          <w:sz w:val="20"/>
        </w:rPr>
      </w:pPr>
      <w:bookmarkStart w:id="47" w:name="_Toc156995270"/>
      <w:bookmarkStart w:id="48"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 xml:space="preserve">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7"/>
    <w:bookmarkEnd w:id="48"/>
    <w:p w14:paraId="3FEBECE0" w14:textId="77777777" w:rsidR="009C0426" w:rsidRPr="00B80AF2" w:rsidRDefault="009C0426" w:rsidP="00FD2C9E">
      <w:pPr>
        <w:rPr>
          <w:rFonts w:ascii="Arial" w:hAnsi="Arial" w:cs="Arial"/>
          <w:b/>
          <w:bCs/>
          <w:color w:val="4F81BD"/>
          <w:sz w:val="10"/>
          <w:szCs w:val="10"/>
        </w:rPr>
      </w:pPr>
    </w:p>
    <w:p w14:paraId="6C2DF265" w14:textId="0F4E0A40" w:rsidR="00FD2C9E" w:rsidRPr="00161EC7" w:rsidRDefault="00FD2C9E" w:rsidP="00FD2C9E">
      <w:pPr>
        <w:rPr>
          <w:rFonts w:ascii="Arial" w:hAnsi="Arial" w:cs="Arial"/>
          <w:b/>
          <w:bCs/>
          <w:color w:val="4F81BD"/>
          <w:sz w:val="20"/>
        </w:rPr>
      </w:pPr>
      <w:r w:rsidRPr="00161EC7">
        <w:rPr>
          <w:rFonts w:ascii="Arial" w:hAnsi="Arial" w:cs="Arial"/>
          <w:b/>
          <w:bCs/>
          <w:color w:val="4F81BD"/>
          <w:sz w:val="20"/>
        </w:rPr>
        <w:t>Нетни печалби/(загуби) от финансови активи</w:t>
      </w:r>
    </w:p>
    <w:p w14:paraId="65C888FC" w14:textId="5693747D" w:rsidR="00161EC7" w:rsidRDefault="00161EC7" w:rsidP="00FD2C9E">
      <w:pPr>
        <w:rPr>
          <w:rFonts w:ascii="Arial" w:hAnsi="Arial" w:cs="Arial"/>
          <w:sz w:val="20"/>
        </w:rPr>
      </w:pPr>
      <w:r w:rsidRPr="009C0426">
        <w:rPr>
          <w:rFonts w:ascii="Arial" w:hAnsi="Arial" w:cs="Arial"/>
          <w:sz w:val="20"/>
        </w:rPr>
        <w:t xml:space="preserve">Статията „Нетни печалби/(загуби) от финансови активи“ включва (i) промени в справедливата стойност и реализирани резултати по финансови активи, класифицирани като </w:t>
      </w:r>
      <w:r>
        <w:rPr>
          <w:rFonts w:ascii="Arial" w:hAnsi="Arial" w:cs="Arial"/>
          <w:sz w:val="20"/>
        </w:rPr>
        <w:t xml:space="preserve">отчитани по справедлива стойност през печалбата или загубата </w:t>
      </w:r>
      <w:r>
        <w:rPr>
          <w:rFonts w:ascii="Arial" w:hAnsi="Arial" w:cs="Arial"/>
          <w:sz w:val="20"/>
          <w:lang w:val="en-US"/>
        </w:rPr>
        <w:t>(</w:t>
      </w:r>
      <w:r w:rsidRPr="009C0426">
        <w:rPr>
          <w:rFonts w:ascii="Arial" w:hAnsi="Arial" w:cs="Arial"/>
          <w:sz w:val="20"/>
        </w:rPr>
        <w:t>FVPL</w:t>
      </w:r>
      <w:r>
        <w:rPr>
          <w:rFonts w:ascii="Arial" w:hAnsi="Arial" w:cs="Arial"/>
          <w:sz w:val="20"/>
          <w:lang w:val="en-US"/>
        </w:rPr>
        <w:t>)</w:t>
      </w:r>
      <w:r w:rsidRPr="009C0426">
        <w:rPr>
          <w:rFonts w:ascii="Arial" w:hAnsi="Arial" w:cs="Arial"/>
          <w:sz w:val="20"/>
        </w:rPr>
        <w:t xml:space="preserve">, и (ii) загуби от обезценка (ECL) </w:t>
      </w:r>
      <w:r>
        <w:rPr>
          <w:rFonts w:ascii="Arial" w:hAnsi="Arial" w:cs="Arial"/>
          <w:sz w:val="20"/>
        </w:rPr>
        <w:t>за</w:t>
      </w:r>
      <w:r w:rsidRPr="009C0426">
        <w:rPr>
          <w:rFonts w:ascii="Arial" w:hAnsi="Arial" w:cs="Arial"/>
          <w:sz w:val="20"/>
        </w:rPr>
        <w:t xml:space="preserve"> финансови активи по амортизирана стойност и/или договорни активи съгласно МСФО 9.</w:t>
      </w:r>
    </w:p>
    <w:p w14:paraId="512990B2" w14:textId="4776F05B" w:rsidR="009C0426" w:rsidRDefault="00161EC7" w:rsidP="00B80AF2">
      <w:pPr>
        <w:rPr>
          <w:rFonts w:ascii="Arial" w:hAnsi="Arial" w:cs="Arial"/>
          <w:sz w:val="20"/>
        </w:rPr>
      </w:pPr>
      <w:r w:rsidRPr="00161EC7">
        <w:rPr>
          <w:rFonts w:ascii="Arial" w:hAnsi="Arial" w:cs="Arial"/>
          <w:sz w:val="20"/>
        </w:rPr>
        <w:t xml:space="preserve">За финансови активи </w:t>
      </w:r>
      <w:r>
        <w:rPr>
          <w:rFonts w:ascii="Arial" w:hAnsi="Arial" w:cs="Arial"/>
          <w:sz w:val="20"/>
        </w:rPr>
        <w:t>отчитани по справедлива стойност през печалбата или загубата</w:t>
      </w:r>
      <w:r w:rsidRPr="00161EC7">
        <w:rPr>
          <w:rFonts w:ascii="Arial" w:hAnsi="Arial" w:cs="Arial"/>
          <w:sz w:val="20"/>
        </w:rPr>
        <w:t xml:space="preserve"> не се признават отделни </w:t>
      </w:r>
      <w:r>
        <w:rPr>
          <w:rFonts w:ascii="Arial" w:hAnsi="Arial" w:cs="Arial"/>
          <w:sz w:val="20"/>
        </w:rPr>
        <w:t xml:space="preserve">загуби от обезценки </w:t>
      </w:r>
      <w:r>
        <w:rPr>
          <w:rFonts w:ascii="Arial" w:hAnsi="Arial" w:cs="Arial"/>
          <w:sz w:val="20"/>
          <w:lang w:val="en-US"/>
        </w:rPr>
        <w:t>(</w:t>
      </w:r>
      <w:r w:rsidRPr="00FD4EB5">
        <w:rPr>
          <w:rFonts w:ascii="Arial" w:hAnsi="Arial" w:cs="Arial"/>
          <w:sz w:val="20"/>
        </w:rPr>
        <w:t>ECL</w:t>
      </w:r>
      <w:r w:rsidRPr="00161EC7">
        <w:rPr>
          <w:rFonts w:ascii="Arial" w:hAnsi="Arial" w:cs="Arial"/>
          <w:sz w:val="20"/>
        </w:rPr>
        <w:t xml:space="preserve"> корекции</w:t>
      </w:r>
      <w:r>
        <w:rPr>
          <w:rFonts w:ascii="Arial" w:hAnsi="Arial" w:cs="Arial"/>
          <w:sz w:val="20"/>
          <w:lang w:val="en-US"/>
        </w:rPr>
        <w:t>)</w:t>
      </w:r>
      <w:r w:rsidRPr="00161EC7">
        <w:rPr>
          <w:rFonts w:ascii="Arial" w:hAnsi="Arial" w:cs="Arial"/>
          <w:sz w:val="20"/>
        </w:rPr>
        <w:t>, тъй като кредитният риск е включен в оценката по справедлива стойност и се отразява чрез промени в справедливата стойност през печалбата или загубата.</w:t>
      </w:r>
      <w:r w:rsidR="00B80AF2" w:rsidRPr="00B80AF2">
        <w:t xml:space="preserve"> </w:t>
      </w:r>
      <w:r w:rsidR="00B80AF2" w:rsidRPr="00B80AF2">
        <w:rPr>
          <w:rFonts w:ascii="Arial" w:hAnsi="Arial" w:cs="Arial"/>
          <w:sz w:val="20"/>
        </w:rPr>
        <w:t xml:space="preserve">За избягване на двойно отчитане, лихвеният компонент, включен в оценката по </w:t>
      </w:r>
      <w:r w:rsidR="00B80AF2">
        <w:rPr>
          <w:rFonts w:ascii="Arial" w:hAnsi="Arial" w:cs="Arial"/>
          <w:sz w:val="20"/>
        </w:rPr>
        <w:t>справедлива стойност</w:t>
      </w:r>
      <w:r w:rsidR="00B80AF2" w:rsidRPr="00B80AF2">
        <w:rPr>
          <w:rFonts w:ascii="Arial" w:hAnsi="Arial" w:cs="Arial"/>
          <w:sz w:val="20"/>
        </w:rPr>
        <w:t>, не се представя повторно като лихвен приход.</w:t>
      </w:r>
      <w:bookmarkStart w:id="49" w:name="_Toc473124927"/>
    </w:p>
    <w:p w14:paraId="3FF922F8" w14:textId="77777777" w:rsidR="00B80AF2" w:rsidRPr="00B80AF2" w:rsidRDefault="00B80AF2" w:rsidP="00B80AF2">
      <w:pPr>
        <w:rPr>
          <w:rFonts w:ascii="Arial" w:hAnsi="Arial" w:cs="Arial"/>
          <w:i/>
          <w:sz w:val="10"/>
          <w:szCs w:val="10"/>
        </w:rPr>
      </w:pPr>
    </w:p>
    <w:p w14:paraId="7D408788" w14:textId="58EB2CFB" w:rsidR="001902B5" w:rsidRPr="00161EC7" w:rsidRDefault="001902B5" w:rsidP="001902B5">
      <w:pPr>
        <w:pStyle w:val="Heading2"/>
        <w:spacing w:before="0"/>
        <w:rPr>
          <w:rFonts w:ascii="Arial" w:hAnsi="Arial" w:cs="Arial"/>
          <w:i/>
          <w:sz w:val="22"/>
          <w:szCs w:val="22"/>
        </w:rPr>
      </w:pPr>
      <w:bookmarkStart w:id="50" w:name="_Toc227061996"/>
      <w:r w:rsidRPr="00161EC7">
        <w:rPr>
          <w:rFonts w:ascii="Arial" w:hAnsi="Arial" w:cs="Arial"/>
          <w:i/>
          <w:sz w:val="22"/>
          <w:szCs w:val="22"/>
        </w:rPr>
        <w:t>ПЕЧАЛБИ ИЛИ ЗАГУБИ ЗА ПЕРИОДА</w:t>
      </w:r>
      <w:bookmarkEnd w:id="49"/>
      <w:bookmarkEnd w:id="50"/>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1" w:name="_Toc227061997"/>
      <w:r w:rsidRPr="00B14C47">
        <w:rPr>
          <w:rFonts w:ascii="Arial" w:hAnsi="Arial" w:cs="Arial"/>
          <w:b/>
          <w:bCs/>
          <w:iCs/>
          <w:color w:val="4F81BD"/>
          <w:sz w:val="20"/>
        </w:rPr>
        <w:t>Инвестиции в дъщерни предприятия</w:t>
      </w:r>
      <w:bookmarkEnd w:id="51"/>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lastRenderedPageBreak/>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2" w:name="_Toc227061998"/>
      <w:r w:rsidRPr="00B14C47">
        <w:rPr>
          <w:rFonts w:ascii="Arial" w:hAnsi="Arial" w:cs="Arial"/>
          <w:lang w:val="bg-BG"/>
        </w:rPr>
        <w:t>Финансови инструменти</w:t>
      </w:r>
      <w:bookmarkEnd w:id="52"/>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3" w:name="_Toc530821668"/>
      <w:bookmarkStart w:id="54"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BodyText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BodyText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5" w:name="_Toc4428434"/>
      <w:bookmarkEnd w:id="53"/>
      <w:bookmarkEnd w:id="54"/>
    </w:p>
    <w:p w14:paraId="3C98E3CD" w14:textId="77777777" w:rsidR="00CF65DB" w:rsidRPr="00B14C47" w:rsidRDefault="00CF65DB" w:rsidP="00BE533E">
      <w:pPr>
        <w:pStyle w:val="Heading3"/>
        <w:spacing w:before="0"/>
        <w:rPr>
          <w:rFonts w:ascii="Arial" w:hAnsi="Arial" w:cs="Arial"/>
          <w:lang w:val="bg-BG"/>
        </w:rPr>
      </w:pPr>
      <w:bookmarkStart w:id="56" w:name="_Toc227061999"/>
      <w:r w:rsidRPr="00B14C47">
        <w:rPr>
          <w:rFonts w:ascii="Arial" w:hAnsi="Arial" w:cs="Arial"/>
          <w:color w:val="4472C4" w:themeColor="accent1"/>
          <w:lang w:val="bg-BG"/>
        </w:rPr>
        <w:t>Последваща оценка на финансови активи</w:t>
      </w:r>
      <w:bookmarkEnd w:id="55"/>
      <w:bookmarkEnd w:id="56"/>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lastRenderedPageBreak/>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Default="00CF65DB" w:rsidP="00090D9E">
      <w:pPr>
        <w:rPr>
          <w:rFonts w:ascii="Arial" w:hAnsi="Arial" w:cs="Arial"/>
          <w:sz w:val="20"/>
        </w:rPr>
      </w:pPr>
      <w:r w:rsidRPr="00B14C47">
        <w:rPr>
          <w:rFonts w:ascii="Arial" w:hAnsi="Arial" w:cs="Arial"/>
          <w:sz w:val="20"/>
        </w:rPr>
        <w:t xml:space="preserve">Тази категория финансови активи, се разделя на две </w:t>
      </w:r>
      <w:proofErr w:type="spellStart"/>
      <w:r w:rsidRPr="00B14C47">
        <w:rPr>
          <w:rFonts w:ascii="Arial" w:hAnsi="Arial" w:cs="Arial"/>
          <w:sz w:val="20"/>
        </w:rPr>
        <w:t>подкатегории</w:t>
      </w:r>
      <w:proofErr w:type="spellEnd"/>
      <w:r w:rsidRPr="00B14C47">
        <w:rPr>
          <w:rFonts w:ascii="Arial" w:hAnsi="Arial" w:cs="Arial"/>
          <w:sz w:val="20"/>
        </w:rPr>
        <w:t xml:space="preserve">: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w:t>
      </w:r>
      <w:proofErr w:type="spellStart"/>
      <w:r w:rsidRPr="00B14C47">
        <w:rPr>
          <w:rFonts w:ascii="Arial" w:hAnsi="Arial" w:cs="Arial"/>
          <w:sz w:val="20"/>
        </w:rPr>
        <w:t>Деривативите</w:t>
      </w:r>
      <w:proofErr w:type="spellEnd"/>
      <w:r w:rsidRPr="00B14C47">
        <w:rPr>
          <w:rFonts w:ascii="Arial" w:hAnsi="Arial" w:cs="Arial"/>
          <w:sz w:val="20"/>
        </w:rPr>
        <w:t xml:space="preserve">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9C0426" w:rsidRDefault="00CF65DB" w:rsidP="00090D9E">
      <w:pPr>
        <w:rPr>
          <w:rFonts w:ascii="Arial" w:hAnsi="Arial" w:cs="Arial"/>
          <w:b/>
          <w:i/>
          <w:color w:val="4472C4"/>
          <w:sz w:val="20"/>
        </w:rPr>
      </w:pPr>
      <w:r w:rsidRPr="009C0426">
        <w:rPr>
          <w:rFonts w:ascii="Arial" w:hAnsi="Arial" w:cs="Arial"/>
          <w:b/>
          <w:i/>
          <w:color w:val="4472C4"/>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Default="00CF65DB" w:rsidP="003833F6"/>
    <w:p w14:paraId="3CF0DA84" w14:textId="77777777" w:rsidR="00655A42" w:rsidRPr="009C0426" w:rsidRDefault="00655A42" w:rsidP="00655A42">
      <w:pPr>
        <w:rPr>
          <w:rFonts w:ascii="Arial" w:hAnsi="Arial" w:cs="Arial"/>
          <w:b/>
          <w:bCs/>
          <w:color w:val="4F81BD"/>
          <w:sz w:val="20"/>
        </w:rPr>
      </w:pPr>
      <w:r w:rsidRPr="009C0426">
        <w:rPr>
          <w:rFonts w:ascii="Arial" w:hAnsi="Arial" w:cs="Arial"/>
          <w:b/>
          <w:bCs/>
          <w:color w:val="4F81BD"/>
          <w:sz w:val="20"/>
        </w:rPr>
        <w:t>Вземания, придобити по договори за цесия</w:t>
      </w:r>
    </w:p>
    <w:p w14:paraId="7EFBD969" w14:textId="142808D9" w:rsidR="00655A42" w:rsidRPr="009C0426" w:rsidRDefault="00655A42" w:rsidP="00655A42">
      <w:pPr>
        <w:rPr>
          <w:rFonts w:ascii="Arial" w:hAnsi="Arial" w:cs="Arial"/>
          <w:sz w:val="20"/>
        </w:rPr>
      </w:pPr>
      <w:r>
        <w:rPr>
          <w:rFonts w:ascii="Arial" w:hAnsi="Arial" w:cs="Arial"/>
          <w:sz w:val="20"/>
        </w:rPr>
        <w:t>Дружеството</w:t>
      </w:r>
      <w:r w:rsidRPr="009C0426">
        <w:rPr>
          <w:rFonts w:ascii="Arial" w:hAnsi="Arial" w:cs="Arial"/>
          <w:sz w:val="20"/>
        </w:rPr>
        <w:t xml:space="preserve"> придобива вземания по договори за цесия (прехвърляне на вземания), които представляват договорни права за получаване на парични средства и отговарят на дефиницията за финансов актив по МСФО 9. При първоначално признаване тези финансови активи се признават по справедлива стойност.</w:t>
      </w:r>
    </w:p>
    <w:p w14:paraId="1ED07AB9" w14:textId="166C53F9" w:rsidR="00655A42" w:rsidRPr="009C0426" w:rsidRDefault="00655A42" w:rsidP="00655A42">
      <w:pPr>
        <w:rPr>
          <w:rFonts w:ascii="Arial" w:hAnsi="Arial" w:cs="Arial"/>
          <w:sz w:val="20"/>
        </w:rPr>
      </w:pPr>
      <w:r>
        <w:rPr>
          <w:rFonts w:ascii="Arial" w:hAnsi="Arial" w:cs="Arial"/>
          <w:sz w:val="20"/>
        </w:rPr>
        <w:t>Дружеството</w:t>
      </w:r>
      <w:r w:rsidRPr="009C0426">
        <w:rPr>
          <w:rFonts w:ascii="Arial" w:hAnsi="Arial" w:cs="Arial"/>
          <w:sz w:val="20"/>
        </w:rPr>
        <w:t xml:space="preserve"> класифицира вземанията, придобити по договори за цесия, като финансови активи, оценявани по справедлива стойност през печалбата или загубата (FVPL), тъй като (i) целта на управлението на портфейла е управление на експозицията на база справедлива стойност и реализиране на стойност чрез събираемост и/или продажба, и/или (ii) активите не отговарят на критерия „единствено плащания на главница и лихва“ (SPPI) поради специфичните договорни характеристики и/или високата неопределеност на паричните потоци.</w:t>
      </w:r>
    </w:p>
    <w:p w14:paraId="3F00BC23" w14:textId="77777777" w:rsidR="00655A42" w:rsidRPr="009C0426" w:rsidRDefault="00655A42" w:rsidP="00655A42">
      <w:pPr>
        <w:rPr>
          <w:rFonts w:ascii="Arial" w:hAnsi="Arial" w:cs="Arial"/>
          <w:sz w:val="20"/>
        </w:rPr>
      </w:pPr>
      <w:r w:rsidRPr="009C0426">
        <w:rPr>
          <w:rFonts w:ascii="Arial" w:hAnsi="Arial" w:cs="Arial"/>
          <w:sz w:val="20"/>
        </w:rPr>
        <w:t xml:space="preserve">След първоначално признаване финансовите активи по договори за цесия се оценяват по справедлива стойност. Промените в справедливата стойност (включително ефектът от </w:t>
      </w:r>
      <w:proofErr w:type="spellStart"/>
      <w:r w:rsidRPr="009C0426">
        <w:rPr>
          <w:rFonts w:ascii="Arial" w:hAnsi="Arial" w:cs="Arial"/>
          <w:sz w:val="20"/>
        </w:rPr>
        <w:t>дисконтиране</w:t>
      </w:r>
      <w:proofErr w:type="spellEnd"/>
      <w:r w:rsidRPr="009C0426">
        <w:rPr>
          <w:rFonts w:ascii="Arial" w:hAnsi="Arial" w:cs="Arial"/>
          <w:sz w:val="20"/>
        </w:rPr>
        <w:t>, очаквани възстановявания, разходи по събиране и други входни параметри) се признават в консолидирания отчет за печалбата или загубата в статия „Нетни (загуби)/печалби от финансови активи отчитани по справедлива стойност през печалбата или загубата“ /или „Нетни (загуби)/печалби от финансови активи“/.</w:t>
      </w:r>
    </w:p>
    <w:p w14:paraId="1A3E55A5" w14:textId="77777777" w:rsidR="00655A42" w:rsidRPr="009C0426" w:rsidRDefault="00655A42" w:rsidP="00655A42">
      <w:pPr>
        <w:rPr>
          <w:rFonts w:ascii="Arial" w:hAnsi="Arial" w:cs="Arial"/>
          <w:sz w:val="20"/>
        </w:rPr>
      </w:pPr>
      <w:r w:rsidRPr="009C0426">
        <w:rPr>
          <w:rFonts w:ascii="Arial" w:hAnsi="Arial" w:cs="Arial"/>
          <w:sz w:val="20"/>
        </w:rPr>
        <w:lastRenderedPageBreak/>
        <w:t>За тези активи не се признават отделно корекции за очаквани кредитни загуби (ECL) по МСФО 9, тъй като кредитният риск е инкорпориран в оценката по справедлива стойност и промените се отчитат през печалбата или загубата.</w:t>
      </w:r>
    </w:p>
    <w:p w14:paraId="646866FE" w14:textId="77777777" w:rsidR="00655A42" w:rsidRPr="009C0426" w:rsidRDefault="00655A42" w:rsidP="00655A42">
      <w:pPr>
        <w:rPr>
          <w:rFonts w:ascii="Arial" w:hAnsi="Arial" w:cs="Arial"/>
          <w:sz w:val="20"/>
        </w:rPr>
      </w:pPr>
      <w:r w:rsidRPr="009C0426">
        <w:rPr>
          <w:rFonts w:ascii="Arial" w:hAnsi="Arial" w:cs="Arial"/>
          <w:sz w:val="20"/>
        </w:rPr>
        <w:t>Лихвените приходи, когато са съществен компонент и могат да бъдат надеждно определени, се представят като част от печалбата/загубата от справедлива стойност или отделно като „лихвени приходи“, съобразно начина, по който ръководството оценява резултатите от портфейла.</w:t>
      </w:r>
    </w:p>
    <w:p w14:paraId="2462ADA4" w14:textId="77777777" w:rsidR="00655A42" w:rsidRPr="00B14C47" w:rsidRDefault="00655A42" w:rsidP="003833F6"/>
    <w:p w14:paraId="6408BB19" w14:textId="77777777" w:rsidR="00B66DF8" w:rsidRPr="00B14C47" w:rsidRDefault="00B66DF8" w:rsidP="00B66DF8">
      <w:pPr>
        <w:pStyle w:val="Heading3"/>
        <w:spacing w:before="0"/>
        <w:rPr>
          <w:rFonts w:ascii="Arial" w:hAnsi="Arial" w:cs="Arial"/>
          <w:lang w:val="bg-BG"/>
        </w:rPr>
      </w:pPr>
      <w:bookmarkStart w:id="57" w:name="_Toc227062000"/>
      <w:r w:rsidRPr="00B14C47">
        <w:rPr>
          <w:rFonts w:ascii="Arial" w:hAnsi="Arial" w:cs="Arial"/>
          <w:lang w:val="bg-BG"/>
        </w:rPr>
        <w:t>Обезценка на финансови активи</w:t>
      </w:r>
      <w:bookmarkEnd w:id="57"/>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 xml:space="preserve">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B14C47">
        <w:rPr>
          <w:rFonts w:ascii="Arial" w:hAnsi="Arial" w:cs="Arial"/>
          <w:sz w:val="20"/>
        </w:rPr>
        <w:t>нарастнал</w:t>
      </w:r>
      <w:proofErr w:type="spellEnd"/>
      <w:r w:rsidRPr="00B14C47">
        <w:rPr>
          <w:rFonts w:ascii="Arial" w:hAnsi="Arial" w:cs="Arial"/>
          <w:sz w:val="20"/>
        </w:rPr>
        <w:t xml:space="preserve">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58" w:name="_Toc227062001"/>
      <w:r w:rsidRPr="00B14C47">
        <w:rPr>
          <w:rFonts w:ascii="Arial" w:hAnsi="Arial" w:cs="Arial"/>
          <w:lang w:val="bg-BG"/>
        </w:rPr>
        <w:t>Отписване на финансови активи</w:t>
      </w:r>
      <w:bookmarkEnd w:id="58"/>
      <w:r w:rsidRPr="00B14C47">
        <w:rPr>
          <w:rFonts w:ascii="Arial" w:hAnsi="Arial" w:cs="Arial"/>
          <w:lang w:val="bg-BG"/>
        </w:rPr>
        <w:t xml:space="preserve"> </w:t>
      </w:r>
    </w:p>
    <w:p w14:paraId="3CB20806" w14:textId="77777777" w:rsidR="00E76218" w:rsidRPr="00802B5D" w:rsidRDefault="00E76218" w:rsidP="00090D9E">
      <w:pPr>
        <w:pStyle w:val="BodyText2"/>
        <w:tabs>
          <w:tab w:val="left" w:pos="851"/>
        </w:tabs>
        <w:spacing w:after="0" w:line="240" w:lineRule="auto"/>
        <w:rPr>
          <w:rFonts w:ascii="Arial" w:hAnsi="Arial" w:cs="Arial"/>
          <w:lang w:val="bg-BG"/>
        </w:rPr>
      </w:pPr>
      <w:r w:rsidRPr="00802B5D">
        <w:rPr>
          <w:rFonts w:ascii="Arial" w:hAnsi="Arial" w:cs="Arial"/>
          <w:lang w:val="bg-BG"/>
        </w:rPr>
        <w:t>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CommentReference"/>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9" w:name="_Toc473124947"/>
      <w:bookmarkStart w:id="60" w:name="_Toc227062002"/>
      <w:proofErr w:type="spellStart"/>
      <w:r w:rsidRPr="00B14C47">
        <w:rPr>
          <w:rFonts w:ascii="Arial" w:hAnsi="Arial" w:cs="Arial"/>
          <w:b/>
          <w:bCs/>
          <w:color w:val="4F81BD"/>
          <w:sz w:val="20"/>
          <w:szCs w:val="22"/>
          <w:lang w:val="en-US"/>
        </w:rPr>
        <w:t>Последваща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оценка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59"/>
      <w:bookmarkEnd w:id="60"/>
      <w:proofErr w:type="spellEnd"/>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w:t>
      </w:r>
      <w:proofErr w:type="spellStart"/>
      <w:r w:rsidRPr="00B14C47">
        <w:rPr>
          <w:rFonts w:ascii="Arial" w:hAnsi="Arial" w:cs="Arial"/>
          <w:sz w:val="20"/>
        </w:rPr>
        <w:t>деривативи</w:t>
      </w:r>
      <w:proofErr w:type="spellEnd"/>
      <w:r w:rsidRPr="00B14C47">
        <w:rPr>
          <w:rFonts w:ascii="Arial" w:hAnsi="Arial" w:cs="Arial"/>
          <w:sz w:val="20"/>
        </w:rPr>
        <w:t xml:space="preserve"> (с изключение на </w:t>
      </w:r>
      <w:proofErr w:type="spellStart"/>
      <w:r w:rsidRPr="00B14C47">
        <w:rPr>
          <w:rFonts w:ascii="Arial" w:hAnsi="Arial" w:cs="Arial"/>
          <w:sz w:val="20"/>
        </w:rPr>
        <w:t>дериватив</w:t>
      </w:r>
      <w:proofErr w:type="spellEnd"/>
      <w:r w:rsidRPr="00B14C47">
        <w:rPr>
          <w:rFonts w:ascii="Arial" w:hAnsi="Arial" w:cs="Arial"/>
          <w:sz w:val="20"/>
        </w:rPr>
        <w:t xml:space="preserve">,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51A5D947"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 xml:space="preserve">31 декември </w:t>
      </w:r>
      <w:r w:rsidR="00D108F8" w:rsidRPr="00B14C47">
        <w:rPr>
          <w:rFonts w:ascii="Arial" w:hAnsi="Arial" w:cs="Arial"/>
          <w:sz w:val="20"/>
        </w:rPr>
        <w:t>202</w:t>
      </w:r>
      <w:r w:rsidR="006A1B94">
        <w:rPr>
          <w:rFonts w:ascii="Arial" w:hAnsi="Arial" w:cs="Arial"/>
          <w:sz w:val="20"/>
          <w:lang w:val="en-US"/>
        </w:rPr>
        <w:t>5</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6A1B94">
        <w:rPr>
          <w:rFonts w:ascii="Arial" w:hAnsi="Arial" w:cs="Arial"/>
          <w:sz w:val="20"/>
          <w:szCs w:val="22"/>
          <w:lang w:val="en-US"/>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lastRenderedPageBreak/>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1" w:name="_Toc227062003"/>
      <w:proofErr w:type="spellStart"/>
      <w:r w:rsidRPr="00B14C47">
        <w:rPr>
          <w:rFonts w:ascii="Arial" w:hAnsi="Arial" w:cs="Arial"/>
          <w:b/>
          <w:bCs/>
          <w:color w:val="4F81BD"/>
          <w:sz w:val="20"/>
          <w:szCs w:val="22"/>
          <w:lang w:val="en-US"/>
        </w:rPr>
        <w:t>Отписване</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1"/>
      <w:proofErr w:type="spellEnd"/>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2"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3" w:name="_Toc227062004"/>
      <w:proofErr w:type="spellStart"/>
      <w:r w:rsidRPr="00B14C47">
        <w:rPr>
          <w:rFonts w:ascii="Arial" w:hAnsi="Arial" w:cs="Arial"/>
          <w:b/>
          <w:bCs/>
          <w:color w:val="4F81BD"/>
          <w:sz w:val="20"/>
          <w:szCs w:val="22"/>
          <w:lang w:val="en-US"/>
        </w:rPr>
        <w:t>Лихвени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кредити</w:t>
      </w:r>
      <w:proofErr w:type="spellEnd"/>
      <w:r w:rsidRPr="00B14C47">
        <w:rPr>
          <w:rFonts w:ascii="Arial" w:hAnsi="Arial" w:cs="Arial"/>
          <w:b/>
          <w:bCs/>
          <w:color w:val="4F81BD"/>
          <w:sz w:val="20"/>
          <w:szCs w:val="22"/>
          <w:lang w:val="en-US"/>
        </w:rPr>
        <w:t xml:space="preserve"> и </w:t>
      </w:r>
      <w:proofErr w:type="spellStart"/>
      <w:r w:rsidRPr="00B14C47">
        <w:rPr>
          <w:rFonts w:ascii="Arial" w:hAnsi="Arial" w:cs="Arial"/>
          <w:b/>
          <w:bCs/>
          <w:color w:val="4F81BD"/>
          <w:sz w:val="20"/>
          <w:szCs w:val="22"/>
          <w:lang w:val="en-US"/>
        </w:rPr>
        <w:t>заеми</w:t>
      </w:r>
      <w:bookmarkEnd w:id="62"/>
      <w:bookmarkEnd w:id="63"/>
      <w:proofErr w:type="spellEnd"/>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4" w:name="_Toc4683380"/>
      <w:bookmarkStart w:id="65" w:name="_Toc4685274"/>
      <w:bookmarkStart w:id="66" w:name="_Toc4692169"/>
      <w:bookmarkStart w:id="67" w:name="_Toc62484327"/>
      <w:bookmarkStart w:id="68" w:name="_Toc67568142"/>
      <w:bookmarkStart w:id="69" w:name="_Toc96871868"/>
      <w:bookmarkStart w:id="70" w:name="_Toc129350861"/>
      <w:bookmarkStart w:id="71" w:name="_Toc160806705"/>
      <w:bookmarkStart w:id="72" w:name="_Toc221872805"/>
      <w:bookmarkStart w:id="73" w:name="_Toc22706200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4"/>
      <w:bookmarkEnd w:id="65"/>
      <w:bookmarkEnd w:id="66"/>
      <w:bookmarkEnd w:id="67"/>
      <w:bookmarkEnd w:id="68"/>
      <w:bookmarkEnd w:id="69"/>
      <w:bookmarkEnd w:id="70"/>
      <w:bookmarkEnd w:id="71"/>
      <w:bookmarkEnd w:id="72"/>
      <w:bookmarkEnd w:id="73"/>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4" w:name="_Toc227062006"/>
      <w:r w:rsidRPr="00B14C47">
        <w:rPr>
          <w:rFonts w:ascii="Arial" w:hAnsi="Arial" w:cs="Arial"/>
          <w:lang w:val="bg-BG"/>
        </w:rPr>
        <w:t>Лихви, дивиденти, загуби и печалби</w:t>
      </w:r>
      <w:bookmarkEnd w:id="74"/>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5" w:name="p9626264"/>
      <w:bookmarkEnd w:id="75"/>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6" w:name="_Toc221872807"/>
      <w:bookmarkStart w:id="77" w:name="_Toc227062007"/>
      <w:r w:rsidRPr="00B14C47">
        <w:rPr>
          <w:rFonts w:ascii="Arial" w:hAnsi="Arial" w:cs="Arial"/>
          <w:lang w:val="bg-BG"/>
        </w:rPr>
        <w:t>Компенсиране на финансов актив и финансов пасив</w:t>
      </w:r>
      <w:bookmarkEnd w:id="76"/>
      <w:bookmarkEnd w:id="77"/>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има юридически </w:t>
      </w:r>
      <w:proofErr w:type="spellStart"/>
      <w:r w:rsidRPr="00B14C47">
        <w:rPr>
          <w:rFonts w:ascii="Arial" w:hAnsi="Arial" w:cs="Arial"/>
          <w:sz w:val="20"/>
          <w:lang w:eastAsia="bg-BG"/>
        </w:rPr>
        <w:t>упражняемо</w:t>
      </w:r>
      <w:proofErr w:type="spellEnd"/>
      <w:r w:rsidRPr="00B14C47">
        <w:rPr>
          <w:rFonts w:ascii="Arial" w:hAnsi="Arial" w:cs="Arial"/>
          <w:sz w:val="20"/>
          <w:lang w:eastAsia="bg-BG"/>
        </w:rPr>
        <w:t xml:space="preserve">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8" w:name="_Toc473124956"/>
      <w:bookmarkStart w:id="79" w:name="_Toc227062008"/>
      <w:proofErr w:type="spellStart"/>
      <w:r w:rsidRPr="00B14C47">
        <w:rPr>
          <w:rFonts w:ascii="Arial" w:hAnsi="Arial" w:cs="Arial"/>
          <w:szCs w:val="22"/>
        </w:rPr>
        <w:t>Пари</w:t>
      </w:r>
      <w:proofErr w:type="spellEnd"/>
      <w:r w:rsidRPr="00B14C47">
        <w:rPr>
          <w:rFonts w:ascii="Arial" w:hAnsi="Arial" w:cs="Arial"/>
          <w:szCs w:val="22"/>
        </w:rPr>
        <w:t xml:space="preserve"> и </w:t>
      </w:r>
      <w:proofErr w:type="spellStart"/>
      <w:r w:rsidRPr="00B14C47">
        <w:rPr>
          <w:rFonts w:ascii="Arial" w:hAnsi="Arial" w:cs="Arial"/>
          <w:szCs w:val="22"/>
        </w:rPr>
        <w:t>парични</w:t>
      </w:r>
      <w:proofErr w:type="spellEnd"/>
      <w:r w:rsidRPr="00B14C47">
        <w:rPr>
          <w:rFonts w:ascii="Arial" w:hAnsi="Arial" w:cs="Arial"/>
          <w:szCs w:val="22"/>
        </w:rPr>
        <w:t xml:space="preserve"> </w:t>
      </w:r>
      <w:proofErr w:type="spellStart"/>
      <w:r w:rsidRPr="00B14C47">
        <w:rPr>
          <w:rFonts w:ascii="Arial" w:hAnsi="Arial" w:cs="Arial"/>
          <w:szCs w:val="22"/>
        </w:rPr>
        <w:t>еквиваленти</w:t>
      </w:r>
      <w:bookmarkEnd w:id="78"/>
      <w:bookmarkEnd w:id="79"/>
      <w:proofErr w:type="spellEnd"/>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B14C47">
        <w:rPr>
          <w:rFonts w:ascii="Arial" w:hAnsi="Arial" w:cs="Arial"/>
          <w:sz w:val="20"/>
        </w:rPr>
        <w:t>обръщаеми</w:t>
      </w:r>
      <w:proofErr w:type="spellEnd"/>
      <w:r w:rsidRPr="00B14C47">
        <w:rPr>
          <w:rFonts w:ascii="Arial" w:hAnsi="Arial" w:cs="Arial"/>
          <w:sz w:val="20"/>
        </w:rPr>
        <w:t xml:space="preserve">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3F6CEDE9" w14:textId="77777777" w:rsidR="004A5F64" w:rsidRPr="004A5F64" w:rsidRDefault="004A5F64" w:rsidP="004A5F64">
      <w:pPr>
        <w:rPr>
          <w:rFonts w:ascii="Arial" w:hAnsi="Arial" w:cs="Arial"/>
          <w:sz w:val="20"/>
        </w:rPr>
      </w:pPr>
      <w:r w:rsidRPr="004A5F64">
        <w:rPr>
          <w:rFonts w:ascii="Arial" w:hAnsi="Arial" w:cs="Arial"/>
          <w:sz w:val="20"/>
        </w:rPr>
        <w:t xml:space="preserve">Паричните потоци са класифицирани като оперативни, инвестиционни и финансови съгласно МСС 7 и се представят на брутна база, освен когато стандартът допуска </w:t>
      </w:r>
      <w:proofErr w:type="spellStart"/>
      <w:r w:rsidRPr="004A5F64">
        <w:rPr>
          <w:rFonts w:ascii="Arial" w:hAnsi="Arial" w:cs="Arial"/>
          <w:sz w:val="20"/>
        </w:rPr>
        <w:t>нетиране</w:t>
      </w:r>
      <w:proofErr w:type="spellEnd"/>
      <w:r w:rsidRPr="004A5F64">
        <w:rPr>
          <w:rFonts w:ascii="Arial" w:hAnsi="Arial" w:cs="Arial"/>
          <w:sz w:val="20"/>
        </w:rPr>
        <w:t xml:space="preserve">. Значими некасови операции (напр. прихващания, </w:t>
      </w:r>
      <w:proofErr w:type="spellStart"/>
      <w:r w:rsidRPr="004A5F64">
        <w:rPr>
          <w:rFonts w:ascii="Arial" w:hAnsi="Arial" w:cs="Arial"/>
          <w:sz w:val="20"/>
        </w:rPr>
        <w:t>апорти</w:t>
      </w:r>
      <w:proofErr w:type="spellEnd"/>
      <w:r w:rsidRPr="004A5F64">
        <w:rPr>
          <w:rFonts w:ascii="Arial" w:hAnsi="Arial" w:cs="Arial"/>
          <w:sz w:val="20"/>
        </w:rPr>
        <w:t xml:space="preserve">, преобразуване на задължения в капитал, </w:t>
      </w:r>
      <w:proofErr w:type="spellStart"/>
      <w:r w:rsidRPr="004A5F64">
        <w:rPr>
          <w:rFonts w:ascii="Arial" w:hAnsi="Arial" w:cs="Arial"/>
          <w:sz w:val="20"/>
        </w:rPr>
        <w:t>прекласификации</w:t>
      </w:r>
      <w:proofErr w:type="spellEnd"/>
      <w:r w:rsidRPr="004A5F64">
        <w:rPr>
          <w:rFonts w:ascii="Arial" w:hAnsi="Arial" w:cs="Arial"/>
          <w:sz w:val="20"/>
        </w:rPr>
        <w:t xml:space="preserve"> без паричен ефект) се оповестяват отделно.</w:t>
      </w:r>
    </w:p>
    <w:p w14:paraId="50EFDF22" w14:textId="5EACBAC6" w:rsidR="004A5F64" w:rsidRPr="004A5F64" w:rsidRDefault="004A5F64" w:rsidP="004A5F64">
      <w:pPr>
        <w:rPr>
          <w:rFonts w:ascii="Arial" w:hAnsi="Arial" w:cs="Arial"/>
          <w:sz w:val="20"/>
        </w:rPr>
      </w:pPr>
      <w:r w:rsidRPr="004A5F64">
        <w:rPr>
          <w:rFonts w:ascii="Arial" w:hAnsi="Arial" w:cs="Arial"/>
          <w:sz w:val="20"/>
        </w:rPr>
        <w:t>Лихвите и данъците са класифицирани последователно между периодите и представянето е съгласувано с политиката на Дружеството</w:t>
      </w:r>
      <w:r>
        <w:rPr>
          <w:rFonts w:ascii="Arial" w:hAnsi="Arial" w:cs="Arial"/>
          <w:sz w:val="20"/>
        </w:rPr>
        <w:t>.</w:t>
      </w:r>
    </w:p>
    <w:p w14:paraId="4E5D3157" w14:textId="77777777" w:rsidR="004A5F64" w:rsidRPr="00B14C47" w:rsidRDefault="004A5F64" w:rsidP="003D6B60">
      <w:pPr>
        <w:rPr>
          <w:rFonts w:ascii="Arial" w:hAnsi="Arial" w:cs="Arial"/>
          <w:sz w:val="20"/>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80" w:name="_Toc227062009"/>
      <w:r w:rsidRPr="00B14C47">
        <w:rPr>
          <w:rFonts w:ascii="Arial" w:hAnsi="Arial" w:cs="Arial"/>
          <w:i/>
          <w:sz w:val="20"/>
          <w:szCs w:val="20"/>
          <w:lang w:val="bg-BG"/>
        </w:rPr>
        <w:t>РАЗХОДИ ПО ЗАЕМИ</w:t>
      </w:r>
      <w:bookmarkEnd w:id="80"/>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Лихвата по заеми за финансиране на покупка и развитие на актив, който отговаря на условията за актив създаден в самото предприятие (</w:t>
      </w:r>
      <w:proofErr w:type="spellStart"/>
      <w:r w:rsidRPr="00B14C47">
        <w:rPr>
          <w:rFonts w:ascii="Arial" w:hAnsi="Arial" w:cs="Arial"/>
          <w:sz w:val="20"/>
        </w:rPr>
        <w:t>т.е</w:t>
      </w:r>
      <w:proofErr w:type="spellEnd"/>
      <w:r w:rsidRPr="00B14C47">
        <w:rPr>
          <w:rFonts w:ascii="Arial" w:hAnsi="Arial" w:cs="Arial"/>
          <w:sz w:val="20"/>
        </w:rPr>
        <w:t xml:space="preserve">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81" w:name="_Toc227062010"/>
      <w:r w:rsidRPr="00B14C47">
        <w:rPr>
          <w:rFonts w:ascii="Arial" w:hAnsi="Arial" w:cs="Arial"/>
          <w:i/>
          <w:sz w:val="20"/>
          <w:szCs w:val="20"/>
          <w:lang w:val="bg-BG"/>
        </w:rPr>
        <w:t>СДЕЛКИ В ЧУЖДЕСТРАННА ВАЛУТА</w:t>
      </w:r>
      <w:bookmarkEnd w:id="81"/>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 xml:space="preserve">Паричните активи и пасиви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по обменния курс на датата на транзакцията. Разликите възникнали от </w:t>
      </w:r>
      <w:proofErr w:type="spellStart"/>
      <w:r w:rsidRPr="00B14C47">
        <w:rPr>
          <w:rFonts w:ascii="Arial" w:hAnsi="Arial" w:cs="Arial"/>
          <w:sz w:val="20"/>
        </w:rPr>
        <w:t>превалутиране</w:t>
      </w:r>
      <w:proofErr w:type="spellEnd"/>
      <w:r w:rsidRPr="00B14C47">
        <w:rPr>
          <w:rFonts w:ascii="Arial" w:hAnsi="Arial" w:cs="Arial"/>
          <w:sz w:val="20"/>
        </w:rPr>
        <w:t xml:space="preserve"> по непарични позиции, които се оценяват по справедлива стойност в чуждестранна валута (например капиталови инструменти на разположение за продажба)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82" w:name="_Toc227062011"/>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82"/>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12688B8B"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w:t>
      </w:r>
      <w:r w:rsidRPr="00B14C47">
        <w:rPr>
          <w:rFonts w:ascii="Arial" w:hAnsi="Arial" w:cs="Arial"/>
          <w:sz w:val="20"/>
        </w:rPr>
        <w:lastRenderedPageBreak/>
        <w:t xml:space="preserve">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E60BBA">
        <w:rPr>
          <w:rFonts w:ascii="Arial" w:hAnsi="Arial" w:cs="Arial"/>
          <w:sz w:val="20"/>
        </w:rPr>
        <w:t xml:space="preserve">първо тримесечие на </w:t>
      </w:r>
      <w:r w:rsidR="00D108F8" w:rsidRPr="00B14C47">
        <w:rPr>
          <w:rFonts w:ascii="Arial" w:hAnsi="Arial" w:cs="Arial"/>
          <w:sz w:val="20"/>
        </w:rPr>
        <w:t>202</w:t>
      </w:r>
      <w:r w:rsidR="00E60BBA">
        <w:rPr>
          <w:rFonts w:ascii="Arial" w:hAnsi="Arial" w:cs="Arial"/>
          <w:sz w:val="20"/>
        </w:rPr>
        <w:t>6</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2DF20F4E"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6A1B94">
        <w:rPr>
          <w:rFonts w:ascii="Arial" w:hAnsi="Arial" w:cs="Arial"/>
          <w:sz w:val="20"/>
          <w:lang w:val="en-US"/>
        </w:rPr>
        <w:t>6</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6A1B94">
        <w:rPr>
          <w:rFonts w:ascii="Arial" w:hAnsi="Arial" w:cs="Arial"/>
          <w:sz w:val="20"/>
          <w:lang w:val="en-US"/>
        </w:rPr>
        <w:t>6</w:t>
      </w:r>
      <w:r w:rsidR="00F24A1B">
        <w:rPr>
          <w:rFonts w:ascii="Arial" w:hAnsi="Arial" w:cs="Arial"/>
          <w:sz w:val="20"/>
        </w:rPr>
        <w:t xml:space="preserve">г. се увеличават МРЗ от </w:t>
      </w:r>
      <w:r w:rsidR="008326A1">
        <w:rPr>
          <w:rFonts w:ascii="Arial" w:hAnsi="Arial" w:cs="Arial"/>
          <w:sz w:val="20"/>
        </w:rPr>
        <w:t>550,66</w:t>
      </w:r>
      <w:r w:rsidR="006A1B94">
        <w:rPr>
          <w:rFonts w:ascii="Arial" w:hAnsi="Arial" w:cs="Arial"/>
          <w:sz w:val="20"/>
          <w:lang w:val="en-US"/>
        </w:rPr>
        <w:t xml:space="preserve"> </w:t>
      </w:r>
      <w:r w:rsidR="008326A1">
        <w:rPr>
          <w:rFonts w:ascii="Arial" w:hAnsi="Arial" w:cs="Arial"/>
          <w:sz w:val="20"/>
        </w:rPr>
        <w:t xml:space="preserve">евро </w:t>
      </w:r>
      <w:r w:rsidR="00F24A1B">
        <w:rPr>
          <w:rFonts w:ascii="Arial" w:hAnsi="Arial" w:cs="Arial"/>
          <w:sz w:val="20"/>
        </w:rPr>
        <w:t xml:space="preserve"> на </w:t>
      </w:r>
      <w:r w:rsidR="006A1B94">
        <w:rPr>
          <w:rFonts w:ascii="Arial" w:hAnsi="Arial" w:cs="Arial"/>
          <w:sz w:val="20"/>
        </w:rPr>
        <w:t xml:space="preserve"> 620.20 евро.</w:t>
      </w:r>
      <w:r w:rsidR="00802B5D">
        <w:rPr>
          <w:rFonts w:ascii="Arial" w:hAnsi="Arial" w:cs="Arial"/>
          <w:sz w:val="20"/>
        </w:rPr>
        <w:t xml:space="preserve"> </w:t>
      </w:r>
      <w:r w:rsidR="006A1B94">
        <w:rPr>
          <w:rFonts w:ascii="Arial" w:hAnsi="Arial" w:cs="Arial"/>
          <w:sz w:val="20"/>
        </w:rPr>
        <w:t>О</w:t>
      </w:r>
      <w:r w:rsidR="00802B5D">
        <w:rPr>
          <w:rFonts w:ascii="Arial" w:hAnsi="Arial" w:cs="Arial"/>
          <w:sz w:val="20"/>
        </w:rPr>
        <w:t xml:space="preserve">т 01.01.2025г. максималния осигурителен доход </w:t>
      </w:r>
      <w:r w:rsidR="006A1B94">
        <w:rPr>
          <w:rFonts w:ascii="Arial" w:hAnsi="Arial" w:cs="Arial"/>
          <w:sz w:val="20"/>
        </w:rPr>
        <w:t>е</w:t>
      </w:r>
      <w:r w:rsidR="00802B5D">
        <w:rPr>
          <w:rFonts w:ascii="Arial" w:hAnsi="Arial" w:cs="Arial"/>
          <w:sz w:val="20"/>
        </w:rPr>
        <w:t xml:space="preserve"> </w:t>
      </w:r>
      <w:r w:rsidR="008326A1">
        <w:rPr>
          <w:rFonts w:ascii="Arial" w:hAnsi="Arial" w:cs="Arial"/>
          <w:sz w:val="20"/>
        </w:rPr>
        <w:t>2 111.64 евро</w:t>
      </w:r>
      <w:r w:rsidR="006A1B94">
        <w:rPr>
          <w:rFonts w:ascii="Arial" w:hAnsi="Arial" w:cs="Arial"/>
          <w:sz w:val="20"/>
        </w:rPr>
        <w:t>, като същият не е променян от 01.01.2026г.</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proofErr w:type="spellStart"/>
      <w:r w:rsidRPr="00B14C47">
        <w:rPr>
          <w:rFonts w:ascii="Arial" w:hAnsi="Arial" w:cs="Arial"/>
          <w:sz w:val="20"/>
        </w:rPr>
        <w:t>неспазено</w:t>
      </w:r>
      <w:proofErr w:type="spellEnd"/>
      <w:r w:rsidRPr="00B14C47">
        <w:rPr>
          <w:rFonts w:ascii="Arial" w:hAnsi="Arial" w:cs="Arial"/>
          <w:sz w:val="20"/>
        </w:rPr>
        <w:t xml:space="preserve"> предизвестие – за периода на </w:t>
      </w:r>
      <w:proofErr w:type="spellStart"/>
      <w:r w:rsidRPr="00B14C47">
        <w:rPr>
          <w:rFonts w:ascii="Arial" w:hAnsi="Arial" w:cs="Arial"/>
          <w:sz w:val="20"/>
        </w:rPr>
        <w:t>неспазеното</w:t>
      </w:r>
      <w:proofErr w:type="spellEnd"/>
      <w:r w:rsidRPr="00B14C47">
        <w:rPr>
          <w:rFonts w:ascii="Arial" w:hAnsi="Arial" w:cs="Arial"/>
          <w:sz w:val="20"/>
        </w:rPr>
        <w:t xml:space="preserve">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B14C47">
        <w:rPr>
          <w:rFonts w:ascii="Arial" w:hAnsi="Arial" w:cs="Arial"/>
          <w:sz w:val="20"/>
        </w:rPr>
        <w:t>недисконтираната</w:t>
      </w:r>
      <w:proofErr w:type="spellEnd"/>
      <w:r w:rsidRPr="00B14C47">
        <w:rPr>
          <w:rFonts w:ascii="Arial" w:hAnsi="Arial" w:cs="Arial"/>
          <w:sz w:val="20"/>
        </w:rPr>
        <w:t xml:space="preserve"> им сума. Дължимите вноски по социалното и здравно осигуряване се признават като текущ разход и задължение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 xml:space="preserve">Към датата на всеки финансов отчет Дружеството прави оценка на сумата на очакваните разходи по натрупващите се </w:t>
      </w:r>
      <w:proofErr w:type="spellStart"/>
      <w:r w:rsidRPr="00B14C47">
        <w:rPr>
          <w:rFonts w:ascii="Arial" w:hAnsi="Arial" w:cs="Arial"/>
          <w:sz w:val="20"/>
        </w:rPr>
        <w:t>компенсируеми</w:t>
      </w:r>
      <w:proofErr w:type="spellEnd"/>
      <w:r w:rsidRPr="00B14C47">
        <w:rPr>
          <w:rFonts w:ascii="Arial" w:hAnsi="Arial" w:cs="Arial"/>
          <w:sz w:val="20"/>
        </w:rPr>
        <w:t xml:space="preserve">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 xml:space="preserve">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w:t>
      </w:r>
      <w:r w:rsidRPr="00B14C47">
        <w:rPr>
          <w:rFonts w:ascii="Arial" w:hAnsi="Arial" w:cs="Arial"/>
          <w:sz w:val="20"/>
        </w:rPr>
        <w:lastRenderedPageBreak/>
        <w:t xml:space="preserve">финансовия отчет и ако се очакват такива се признава </w:t>
      </w:r>
      <w:proofErr w:type="spellStart"/>
      <w:r w:rsidRPr="00B14C47">
        <w:rPr>
          <w:rFonts w:ascii="Arial" w:hAnsi="Arial" w:cs="Arial"/>
          <w:sz w:val="20"/>
        </w:rPr>
        <w:t>провизия</w:t>
      </w:r>
      <w:proofErr w:type="spellEnd"/>
      <w:r w:rsidRPr="00B14C47">
        <w:rPr>
          <w:rFonts w:ascii="Arial" w:hAnsi="Arial" w:cs="Arial"/>
          <w:sz w:val="20"/>
        </w:rPr>
        <w:t xml:space="preserve">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3" w:name="_Toc227062012"/>
      <w:r w:rsidRPr="00B14C47">
        <w:rPr>
          <w:rFonts w:ascii="Arial" w:hAnsi="Arial" w:cs="Arial"/>
          <w:i/>
          <w:sz w:val="20"/>
          <w:szCs w:val="20"/>
          <w:lang w:val="bg-BG"/>
        </w:rPr>
        <w:t>ДАНЪЦИ ВЪРХУ ДОХОДА И ДДС</w:t>
      </w:r>
      <w:bookmarkEnd w:id="83"/>
    </w:p>
    <w:p w14:paraId="1B1FBE71" w14:textId="05A682CD"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E60BBA">
        <w:rPr>
          <w:rFonts w:ascii="Arial" w:hAnsi="Arial" w:cs="Arial"/>
          <w:sz w:val="20"/>
        </w:rPr>
        <w:t>6</w:t>
      </w:r>
      <w:r w:rsidR="00F24A1B" w:rsidRPr="00A56A6D">
        <w:rPr>
          <w:rFonts w:ascii="Arial" w:hAnsi="Arial" w:cs="Arial"/>
          <w:sz w:val="20"/>
        </w:rPr>
        <w:t xml:space="preserve">г. е 10% </w:t>
      </w:r>
      <w:r w:rsidR="00F24A1B" w:rsidRPr="00A56A6D">
        <w:rPr>
          <w:rFonts w:ascii="Arial" w:hAnsi="Arial" w:cs="Arial"/>
          <w:sz w:val="20"/>
          <w:lang w:val="en-US"/>
        </w:rPr>
        <w:t>(202</w:t>
      </w:r>
      <w:r w:rsidR="00E60BBA">
        <w:rPr>
          <w:rFonts w:ascii="Arial" w:hAnsi="Arial" w:cs="Arial"/>
          <w:sz w:val="20"/>
        </w:rPr>
        <w:t>5</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1DB15603"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w:t>
      </w:r>
      <w:r w:rsidR="00655A42" w:rsidRPr="00A56A6D">
        <w:rPr>
          <w:rFonts w:ascii="Arial" w:hAnsi="Arial" w:cs="Arial"/>
          <w:sz w:val="20"/>
        </w:rPr>
        <w:t>202</w:t>
      </w:r>
      <w:r w:rsidR="00655A42">
        <w:rPr>
          <w:rFonts w:ascii="Arial" w:hAnsi="Arial" w:cs="Arial"/>
          <w:sz w:val="20"/>
        </w:rPr>
        <w:t>6</w:t>
      </w:r>
      <w:r w:rsidR="00655A42" w:rsidRPr="00A56A6D">
        <w:rPr>
          <w:rFonts w:ascii="Arial" w:hAnsi="Arial" w:cs="Arial"/>
          <w:sz w:val="20"/>
        </w:rPr>
        <w:t>г</w:t>
      </w:r>
      <w:r w:rsidRPr="00A56A6D">
        <w:rPr>
          <w:rFonts w:ascii="Arial" w:hAnsi="Arial" w:cs="Arial"/>
          <w:sz w:val="20"/>
        </w:rPr>
        <w:t xml:space="preserve">.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 xml:space="preserve">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w:t>
      </w:r>
      <w:r w:rsidRPr="00B14C47">
        <w:rPr>
          <w:rFonts w:ascii="Arial" w:hAnsi="Arial" w:cs="Arial"/>
          <w:sz w:val="20"/>
        </w:rPr>
        <w:lastRenderedPageBreak/>
        <w:t>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4" w:name="_Toc221872813"/>
      <w:bookmarkStart w:id="85" w:name="_Toc227062013"/>
      <w:r w:rsidRPr="00B14C47">
        <w:rPr>
          <w:rFonts w:ascii="Arial" w:hAnsi="Arial" w:cs="Arial"/>
          <w:lang w:val="bg-BG"/>
        </w:rPr>
        <w:t>Данък върху добавената стойност (ДДС)</w:t>
      </w:r>
      <w:bookmarkEnd w:id="84"/>
      <w:bookmarkEnd w:id="85"/>
    </w:p>
    <w:p w14:paraId="41EBAA99" w14:textId="77777777" w:rsidR="00165AE3" w:rsidRPr="00B14C47" w:rsidRDefault="00165AE3" w:rsidP="00165AE3">
      <w:pPr>
        <w:rPr>
          <w:rFonts w:ascii="Arial" w:hAnsi="Arial" w:cs="Arial"/>
          <w:bCs/>
          <w:i/>
          <w:spacing w:val="-1"/>
          <w:sz w:val="20"/>
          <w:lang w:val="en-US"/>
        </w:rPr>
      </w:pPr>
      <w:proofErr w:type="spellStart"/>
      <w:r w:rsidRPr="00B14C47">
        <w:rPr>
          <w:rFonts w:ascii="Arial" w:hAnsi="Arial" w:cs="Arial"/>
          <w:bCs/>
          <w:spacing w:val="-1"/>
          <w:sz w:val="20"/>
          <w:lang w:val="en-US"/>
        </w:rPr>
        <w:t>Приходите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разходите</w:t>
      </w:r>
      <w:proofErr w:type="spellEnd"/>
      <w:r w:rsidRPr="00B14C47">
        <w:rPr>
          <w:rFonts w:ascii="Arial" w:hAnsi="Arial" w:cs="Arial"/>
          <w:bCs/>
          <w:spacing w:val="-1"/>
          <w:sz w:val="20"/>
          <w:lang w:val="en-US"/>
        </w:rPr>
        <w:t xml:space="preserve"> и </w:t>
      </w:r>
      <w:proofErr w:type="spellStart"/>
      <w:r w:rsidRPr="00B14C47">
        <w:rPr>
          <w:rFonts w:ascii="Arial" w:hAnsi="Arial" w:cs="Arial"/>
          <w:bCs/>
          <w:spacing w:val="-1"/>
          <w:sz w:val="20"/>
          <w:lang w:val="en-US"/>
        </w:rPr>
        <w:t>активите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признават</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нетно</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от</w:t>
      </w:r>
      <w:proofErr w:type="spellEnd"/>
      <w:r w:rsidRPr="00B14C47">
        <w:rPr>
          <w:rFonts w:ascii="Arial" w:hAnsi="Arial" w:cs="Arial"/>
          <w:bCs/>
          <w:spacing w:val="-1"/>
          <w:sz w:val="20"/>
          <w:lang w:val="en-US"/>
        </w:rPr>
        <w:t xml:space="preserve"> ДДС, с </w:t>
      </w:r>
      <w:proofErr w:type="spellStart"/>
      <w:r w:rsidRPr="00B14C47">
        <w:rPr>
          <w:rFonts w:ascii="Arial" w:hAnsi="Arial" w:cs="Arial"/>
          <w:bCs/>
          <w:spacing w:val="-1"/>
          <w:sz w:val="20"/>
          <w:lang w:val="en-US"/>
        </w:rPr>
        <w:t>изключение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на</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случаите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когато</w:t>
      </w:r>
      <w:proofErr w:type="spellEnd"/>
      <w:r w:rsidRPr="00B14C47">
        <w:rPr>
          <w:rFonts w:ascii="Arial" w:hAnsi="Arial" w:cs="Arial"/>
          <w:bCs/>
          <w:spacing w:val="-1"/>
          <w:sz w:val="20"/>
          <w:lang w:val="en-US"/>
        </w:rPr>
        <w:t>:</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6" w:name="_Toc22706201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xml:space="preserve">, се прави </w:t>
      </w:r>
      <w:proofErr w:type="spellStart"/>
      <w:r w:rsidRPr="00B14C47">
        <w:rPr>
          <w:rFonts w:ascii="Arial" w:hAnsi="Arial" w:cs="Arial"/>
          <w:sz w:val="20"/>
        </w:rPr>
        <w:t>провизия</w:t>
      </w:r>
      <w:proofErr w:type="spellEnd"/>
      <w:r w:rsidRPr="00B14C47">
        <w:rPr>
          <w:rFonts w:ascii="Arial" w:hAnsi="Arial" w:cs="Arial"/>
          <w:sz w:val="20"/>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B14C47">
        <w:rPr>
          <w:rFonts w:ascii="Arial" w:hAnsi="Arial" w:cs="Arial"/>
          <w:sz w:val="20"/>
        </w:rPr>
        <w:t>дисконтират</w:t>
      </w:r>
      <w:proofErr w:type="spellEnd"/>
      <w:r w:rsidRPr="00B14C47">
        <w:rPr>
          <w:rFonts w:ascii="Arial" w:hAnsi="Arial" w:cs="Arial"/>
          <w:sz w:val="20"/>
        </w:rPr>
        <w:t xml:space="preserve">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9" w:name="_Toc22706201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90" w:name="_Toc96871879"/>
      <w:bookmarkStart w:id="91" w:name="_Toc221872816"/>
      <w:bookmarkStart w:id="92" w:name="_Toc227062016"/>
      <w:r w:rsidRPr="00B14C47">
        <w:rPr>
          <w:rFonts w:ascii="Arial" w:hAnsi="Arial" w:cs="Arial"/>
          <w:lang w:val="bg-BG"/>
        </w:rPr>
        <w:t>Разпределяне на дивидент</w:t>
      </w:r>
      <w:bookmarkEnd w:id="90"/>
      <w:bookmarkEnd w:id="91"/>
      <w:bookmarkEnd w:id="92"/>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93" w:name="_Toc96871880"/>
      <w:bookmarkStart w:id="94" w:name="_Toc221872817"/>
      <w:bookmarkStart w:id="95" w:name="_Toc227062017"/>
      <w:r w:rsidRPr="00B14C47">
        <w:rPr>
          <w:rFonts w:ascii="Arial" w:hAnsi="Arial" w:cs="Arial"/>
          <w:lang w:val="bg-BG"/>
        </w:rPr>
        <w:t>Собствени акции</w:t>
      </w:r>
      <w:bookmarkEnd w:id="93"/>
      <w:bookmarkEnd w:id="94"/>
      <w:bookmarkEnd w:id="95"/>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6" w:name="_Toc227062018"/>
      <w:r w:rsidRPr="00B14C47">
        <w:rPr>
          <w:rFonts w:ascii="Arial" w:hAnsi="Arial" w:cs="Arial"/>
          <w:i/>
          <w:sz w:val="20"/>
          <w:szCs w:val="20"/>
          <w:lang w:val="bg-BG"/>
        </w:rPr>
        <w:t>ОПРЕДЕЛЯНЕ НА СПРАВЕДЛИВА СТОЙНОСТ</w:t>
      </w:r>
      <w:bookmarkEnd w:id="96"/>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lastRenderedPageBreak/>
        <w:t xml:space="preserve">Определянето на справедлива стойност зависи от фактите, обстоятелствата и </w:t>
      </w:r>
      <w:proofErr w:type="spellStart"/>
      <w:r w:rsidRPr="00B14C47">
        <w:rPr>
          <w:rFonts w:ascii="Arial" w:hAnsi="Arial" w:cs="Arial"/>
          <w:bCs/>
          <w:sz w:val="20"/>
        </w:rPr>
        <w:t>характеристите</w:t>
      </w:r>
      <w:proofErr w:type="spellEnd"/>
      <w:r w:rsidRPr="00B14C47">
        <w:rPr>
          <w:rFonts w:ascii="Arial" w:hAnsi="Arial" w:cs="Arial"/>
          <w:bCs/>
          <w:sz w:val="20"/>
        </w:rPr>
        <w:t xml:space="preserve">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proofErr w:type="spellStart"/>
      <w:r w:rsidRPr="00B14C47">
        <w:rPr>
          <w:rFonts w:ascii="Arial" w:hAnsi="Arial" w:cs="Arial"/>
          <w:bCs/>
          <w:sz w:val="20"/>
          <w:lang w:val="ru-RU"/>
        </w:rPr>
        <w:t>Прилагането</w:t>
      </w:r>
      <w:proofErr w:type="spellEnd"/>
      <w:r w:rsidRPr="00B14C47">
        <w:rPr>
          <w:rFonts w:ascii="Arial" w:hAnsi="Arial" w:cs="Arial"/>
          <w:bCs/>
          <w:sz w:val="20"/>
          <w:lang w:val="ru-RU"/>
        </w:rPr>
        <w:t xml:space="preserve"> на </w:t>
      </w:r>
      <w:proofErr w:type="spellStart"/>
      <w:r w:rsidRPr="00B14C47">
        <w:rPr>
          <w:rFonts w:ascii="Arial" w:hAnsi="Arial" w:cs="Arial"/>
          <w:bCs/>
          <w:i/>
          <w:iCs/>
          <w:sz w:val="20"/>
          <w:lang w:val="ru-RU"/>
        </w:rPr>
        <w:t>блокиращ</w:t>
      </w:r>
      <w:proofErr w:type="spellEnd"/>
      <w:r w:rsidRPr="00B14C47">
        <w:rPr>
          <w:rFonts w:ascii="Arial" w:hAnsi="Arial" w:cs="Arial"/>
          <w:bCs/>
          <w:i/>
          <w:iCs/>
          <w:sz w:val="20"/>
          <w:lang w:val="ru-RU"/>
        </w:rPr>
        <w:t xml:space="preserve"> фактор </w:t>
      </w:r>
      <w:r w:rsidRPr="00B14C47">
        <w:rPr>
          <w:rFonts w:ascii="Arial" w:hAnsi="Arial" w:cs="Arial"/>
          <w:bCs/>
          <w:sz w:val="20"/>
          <w:lang w:val="ru-RU"/>
        </w:rPr>
        <w:t>е забранено</w:t>
      </w:r>
      <w:r w:rsidRPr="00B14C47">
        <w:rPr>
          <w:rFonts w:ascii="Arial" w:hAnsi="Arial" w:cs="Arial"/>
          <w:bCs/>
          <w:sz w:val="20"/>
        </w:rPr>
        <w:t xml:space="preserve"> - </w:t>
      </w:r>
      <w:proofErr w:type="spellStart"/>
      <w:r w:rsidRPr="00B14C47">
        <w:rPr>
          <w:rFonts w:ascii="Arial" w:hAnsi="Arial" w:cs="Arial"/>
          <w:bCs/>
          <w:sz w:val="20"/>
          <w:lang w:val="ru-RU"/>
        </w:rPr>
        <w:t>Блокиращ</w:t>
      </w:r>
      <w:proofErr w:type="spellEnd"/>
      <w:r w:rsidRPr="00B14C47">
        <w:rPr>
          <w:rFonts w:ascii="Arial" w:hAnsi="Arial" w:cs="Arial"/>
          <w:bCs/>
          <w:sz w:val="20"/>
          <w:lang w:val="ru-RU"/>
        </w:rPr>
        <w:t xml:space="preserve"> фактор: </w:t>
      </w:r>
      <w:proofErr w:type="spellStart"/>
      <w:r w:rsidRPr="00B14C47">
        <w:rPr>
          <w:rFonts w:ascii="Arial" w:hAnsi="Arial" w:cs="Arial"/>
          <w:bCs/>
          <w:sz w:val="20"/>
          <w:lang w:val="ru-RU"/>
        </w:rPr>
        <w:t>корекция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котирана</w:t>
      </w:r>
      <w:proofErr w:type="spellEnd"/>
      <w:r w:rsidRPr="00B14C47">
        <w:rPr>
          <w:rFonts w:ascii="Arial" w:hAnsi="Arial" w:cs="Arial"/>
          <w:bCs/>
          <w:sz w:val="20"/>
          <w:lang w:val="ru-RU"/>
        </w:rPr>
        <w:t xml:space="preserve"> цена на </w:t>
      </w:r>
      <w:r w:rsidRPr="00B14C47">
        <w:rPr>
          <w:rFonts w:ascii="Arial" w:hAnsi="Arial" w:cs="Arial"/>
          <w:bCs/>
          <w:sz w:val="20"/>
        </w:rPr>
        <w:t>активен пазар</w:t>
      </w:r>
      <w:r w:rsidRPr="00B14C47">
        <w:rPr>
          <w:rFonts w:ascii="Arial" w:hAnsi="Arial" w:cs="Arial"/>
          <w:bCs/>
          <w:sz w:val="20"/>
          <w:lang w:val="ru-RU"/>
        </w:rPr>
        <w:t xml:space="preserve">, </w:t>
      </w:r>
      <w:proofErr w:type="spellStart"/>
      <w:r w:rsidRPr="00B14C47">
        <w:rPr>
          <w:rFonts w:ascii="Arial" w:hAnsi="Arial" w:cs="Arial"/>
          <w:bCs/>
          <w:sz w:val="20"/>
          <w:lang w:val="ru-RU"/>
        </w:rPr>
        <w:t>защото</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нивото</w:t>
      </w:r>
      <w:proofErr w:type="spellEnd"/>
      <w:r w:rsidRPr="00B14C47">
        <w:rPr>
          <w:rFonts w:ascii="Arial" w:hAnsi="Arial" w:cs="Arial"/>
          <w:bCs/>
          <w:sz w:val="20"/>
          <w:lang w:val="ru-RU"/>
        </w:rPr>
        <w:t xml:space="preserve"> при </w:t>
      </w:r>
      <w:proofErr w:type="spellStart"/>
      <w:r w:rsidRPr="00B14C47">
        <w:rPr>
          <w:rFonts w:ascii="Arial" w:hAnsi="Arial" w:cs="Arial"/>
          <w:bCs/>
          <w:sz w:val="20"/>
          <w:lang w:val="ru-RU"/>
        </w:rPr>
        <w:t>нормална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дневна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търговия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пазара</w:t>
      </w:r>
      <w:proofErr w:type="spellEnd"/>
      <w:r w:rsidRPr="00B14C47">
        <w:rPr>
          <w:rFonts w:ascii="Arial" w:hAnsi="Arial" w:cs="Arial"/>
          <w:bCs/>
          <w:sz w:val="20"/>
          <w:lang w:val="ru-RU"/>
        </w:rPr>
        <w:t xml:space="preserve"> не е </w:t>
      </w:r>
      <w:proofErr w:type="spellStart"/>
      <w:r w:rsidRPr="00B14C47">
        <w:rPr>
          <w:rFonts w:ascii="Arial" w:hAnsi="Arial" w:cs="Arial"/>
          <w:bCs/>
          <w:sz w:val="20"/>
          <w:lang w:val="ru-RU"/>
        </w:rPr>
        <w:t>достатъчно</w:t>
      </w:r>
      <w:proofErr w:type="spellEnd"/>
      <w:r w:rsidRPr="00B14C47">
        <w:rPr>
          <w:rFonts w:ascii="Arial" w:hAnsi="Arial" w:cs="Arial"/>
          <w:bCs/>
          <w:sz w:val="20"/>
          <w:lang w:val="ru-RU"/>
        </w:rPr>
        <w:t xml:space="preserve"> да </w:t>
      </w:r>
      <w:proofErr w:type="spellStart"/>
      <w:r w:rsidRPr="00B14C47">
        <w:rPr>
          <w:rFonts w:ascii="Arial" w:hAnsi="Arial" w:cs="Arial"/>
          <w:bCs/>
          <w:sz w:val="20"/>
          <w:lang w:val="ru-RU"/>
        </w:rPr>
        <w:t>абсорбира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количествата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притежавани</w:t>
      </w:r>
      <w:proofErr w:type="spellEnd"/>
      <w:r w:rsidRPr="00B14C47">
        <w:rPr>
          <w:rFonts w:ascii="Arial" w:hAnsi="Arial" w:cs="Arial"/>
          <w:bCs/>
          <w:sz w:val="20"/>
          <w:lang w:val="ru-RU"/>
        </w:rPr>
        <w:t xml:space="preserve"> от </w:t>
      </w:r>
      <w:proofErr w:type="spellStart"/>
      <w:r w:rsidRPr="00B14C47">
        <w:rPr>
          <w:rFonts w:ascii="Arial" w:hAnsi="Arial" w:cs="Arial"/>
          <w:bCs/>
          <w:sz w:val="20"/>
          <w:lang w:val="ru-RU"/>
        </w:rPr>
        <w:t>предприятието</w:t>
      </w:r>
      <w:proofErr w:type="spellEnd"/>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 xml:space="preserve">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w:t>
      </w:r>
      <w:proofErr w:type="spellStart"/>
      <w:r w:rsidRPr="00B14C47">
        <w:rPr>
          <w:rFonts w:ascii="Arial" w:hAnsi="Arial" w:cs="Arial"/>
          <w:bCs/>
          <w:sz w:val="20"/>
        </w:rPr>
        <w:t>цялост:Йерархията</w:t>
      </w:r>
      <w:proofErr w:type="spellEnd"/>
      <w:r w:rsidRPr="00B14C47">
        <w:rPr>
          <w:rFonts w:ascii="Arial" w:hAnsi="Arial" w:cs="Arial"/>
          <w:bCs/>
          <w:sz w:val="20"/>
        </w:rPr>
        <w:t xml:space="preserve"> на справедливите стойности предоставящи най-висок ранг на обявените </w:t>
      </w:r>
      <w:r w:rsidRPr="00B14C47">
        <w:rPr>
          <w:rFonts w:ascii="Arial" w:hAnsi="Arial" w:cs="Arial"/>
          <w:bCs/>
          <w:sz w:val="20"/>
        </w:rPr>
        <w:lastRenderedPageBreak/>
        <w:t>(некоригирани)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7" w:name="_Toc227062019"/>
      <w:r w:rsidRPr="00B14C47">
        <w:rPr>
          <w:rFonts w:ascii="Arial" w:hAnsi="Arial" w:cs="Arial"/>
          <w:i/>
          <w:sz w:val="20"/>
          <w:szCs w:val="20"/>
          <w:lang w:val="bg-BG"/>
        </w:rPr>
        <w:t>КРИТИЧНИ СЧЕТОВОДНИ ПРЕЦЕНКИ И ПРИБЛИЗИТЕЛНИ ОЦЕНКИ</w:t>
      </w:r>
      <w:bookmarkEnd w:id="97"/>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3632E903" w:rsidR="00B66DF8" w:rsidRPr="00B14C47" w:rsidRDefault="00655A42" w:rsidP="00B66DF8">
      <w:pPr>
        <w:pStyle w:val="Heading3"/>
        <w:spacing w:before="0"/>
        <w:rPr>
          <w:rFonts w:ascii="Arial" w:hAnsi="Arial" w:cs="Arial"/>
          <w:lang w:val="bg-BG"/>
        </w:rPr>
      </w:pPr>
      <w:bookmarkStart w:id="98" w:name="_Toc96871883"/>
      <w:bookmarkStart w:id="99" w:name="_Toc160806720"/>
      <w:bookmarkStart w:id="100" w:name="_Toc227062020"/>
      <w:r>
        <w:rPr>
          <w:rFonts w:ascii="Arial" w:hAnsi="Arial" w:cs="Arial"/>
          <w:lang w:val="bg-BG"/>
        </w:rPr>
        <w:t>Оценяване по справедлива стойност и т</w:t>
      </w:r>
      <w:r w:rsidRPr="00B14C47">
        <w:rPr>
          <w:rFonts w:ascii="Arial" w:hAnsi="Arial" w:cs="Arial"/>
          <w:lang w:val="bg-BG"/>
        </w:rPr>
        <w:t xml:space="preserve">естове </w:t>
      </w:r>
      <w:r w:rsidR="00B66DF8" w:rsidRPr="00B14C47">
        <w:rPr>
          <w:rFonts w:ascii="Arial" w:hAnsi="Arial" w:cs="Arial"/>
          <w:lang w:val="bg-BG"/>
        </w:rPr>
        <w:t xml:space="preserve">за обезценка на </w:t>
      </w:r>
      <w:r w:rsidR="00675FFC" w:rsidRPr="00B14C47">
        <w:rPr>
          <w:rFonts w:ascii="Arial" w:hAnsi="Arial" w:cs="Arial"/>
          <w:lang w:val="bg-BG"/>
        </w:rPr>
        <w:t xml:space="preserve">финансови </w:t>
      </w:r>
      <w:r w:rsidR="00B66DF8" w:rsidRPr="00B14C47">
        <w:rPr>
          <w:rFonts w:ascii="Arial" w:hAnsi="Arial" w:cs="Arial"/>
          <w:lang w:val="bg-BG"/>
        </w:rPr>
        <w:t>активи</w:t>
      </w:r>
      <w:bookmarkEnd w:id="98"/>
      <w:bookmarkEnd w:id="99"/>
      <w:bookmarkEnd w:id="100"/>
    </w:p>
    <w:p w14:paraId="1F360618" w14:textId="404D202E" w:rsidR="00655A42" w:rsidRPr="009C0426" w:rsidRDefault="00655A42" w:rsidP="00655A42">
      <w:pPr>
        <w:autoSpaceDE w:val="0"/>
        <w:autoSpaceDN w:val="0"/>
        <w:adjustRightInd w:val="0"/>
        <w:rPr>
          <w:rFonts w:ascii="Arial" w:hAnsi="Arial" w:cs="Arial"/>
          <w:sz w:val="20"/>
        </w:rPr>
      </w:pPr>
      <w:r w:rsidRPr="009C0426">
        <w:rPr>
          <w:rFonts w:ascii="Arial" w:hAnsi="Arial" w:cs="Arial"/>
          <w:sz w:val="20"/>
        </w:rPr>
        <w:t xml:space="preserve">За финансови активи, оценявани по амортизирана стойност, </w:t>
      </w:r>
      <w:r>
        <w:rPr>
          <w:rFonts w:ascii="Arial" w:hAnsi="Arial" w:cs="Arial"/>
          <w:sz w:val="20"/>
        </w:rPr>
        <w:t>Дружеството</w:t>
      </w:r>
      <w:r w:rsidRPr="009C0426">
        <w:rPr>
          <w:rFonts w:ascii="Arial" w:hAnsi="Arial" w:cs="Arial"/>
          <w:sz w:val="20"/>
        </w:rPr>
        <w:t xml:space="preserve"> признава корекции за очаквани кредитни загуби съгласно модела на МСФО 9. Моделът изисква оценка на вероятността за неизпълнение (PD), загуба при неизпълнение (LGD) и експозиция при неизпълнение (EAD), както и включване на </w:t>
      </w:r>
      <w:proofErr w:type="spellStart"/>
      <w:r w:rsidRPr="009C0426">
        <w:rPr>
          <w:rFonts w:ascii="Arial" w:hAnsi="Arial" w:cs="Arial"/>
          <w:sz w:val="20"/>
        </w:rPr>
        <w:t>forward-looking</w:t>
      </w:r>
      <w:proofErr w:type="spellEnd"/>
      <w:r w:rsidRPr="009C0426">
        <w:rPr>
          <w:rFonts w:ascii="Arial" w:hAnsi="Arial" w:cs="Arial"/>
          <w:sz w:val="20"/>
        </w:rPr>
        <w:t xml:space="preserve"> информация чрез сценарии и тежести. Активите се класифицират в Етап 1, Етап 2 или Етап 3 в зависимост от това дали има значително увеличение на кредитния риск след първоначално признаване и/или наличие на кредитна обезценка. Действителните парични постъпления могат да се различават от оценките и това би довело до промени в признатите ECL и финансовия резултат.</w:t>
      </w:r>
      <w:r w:rsidR="004A5F64">
        <w:rPr>
          <w:rFonts w:ascii="Arial" w:hAnsi="Arial" w:cs="Arial"/>
          <w:sz w:val="20"/>
        </w:rPr>
        <w:t xml:space="preserve"> З</w:t>
      </w:r>
      <w:r w:rsidR="004A5F64" w:rsidRPr="004A5F64">
        <w:rPr>
          <w:rFonts w:ascii="Arial" w:hAnsi="Arial" w:cs="Arial"/>
          <w:sz w:val="20"/>
        </w:rPr>
        <w:t>начително увеличение на кредитния риск  се определя чрез комбинация от количествени и качествени индикатори, включително просрочие, влошаване на кредитоспособността, реструктуриране, правни действия по събиране и др.</w:t>
      </w:r>
    </w:p>
    <w:p w14:paraId="76949983" w14:textId="24B81802" w:rsidR="00655A42" w:rsidRPr="009C0426" w:rsidRDefault="00655A42" w:rsidP="00655A42">
      <w:pPr>
        <w:autoSpaceDE w:val="0"/>
        <w:autoSpaceDN w:val="0"/>
        <w:adjustRightInd w:val="0"/>
        <w:rPr>
          <w:rFonts w:ascii="Arial" w:hAnsi="Arial" w:cs="Arial"/>
          <w:sz w:val="20"/>
        </w:rPr>
      </w:pPr>
      <w:r w:rsidRPr="009C0426">
        <w:rPr>
          <w:rFonts w:ascii="Arial" w:hAnsi="Arial" w:cs="Arial"/>
          <w:sz w:val="20"/>
        </w:rPr>
        <w:t xml:space="preserve">Вземанията, придобити по договори за цесия, са класифицирани като финансови активи, оценявани по справедлива стойност през печалбата или загубата. Поради липса на активен пазар справедливата стойност се определя чрез оценителски модел и се класифицира като Ниво 3. Оценката изисква значителни преценки и допускания, включително: очаквани възстановявания (събираемост), срок и темп на събиране, вероятност и разходи по правно събиране/изпълнителни производства, разходи по администриране, както и дисконтов процент, отразяващ рисковия профил на портфейла. Ръководството е възложило на независим лицензиран оценител оценка към 30.11.2025г. </w:t>
      </w:r>
      <w:r w:rsidRPr="009C0426">
        <w:rPr>
          <w:rFonts w:ascii="Arial" w:hAnsi="Arial" w:cs="Arial"/>
          <w:sz w:val="20"/>
          <w:lang w:val="en-US"/>
        </w:rPr>
        <w:t>(</w:t>
      </w:r>
      <w:r w:rsidRPr="009C0426">
        <w:rPr>
          <w:rFonts w:ascii="Arial" w:hAnsi="Arial" w:cs="Arial"/>
          <w:sz w:val="20"/>
        </w:rPr>
        <w:t>последната оценка преди това е към 31.12.2019г.</w:t>
      </w:r>
      <w:r w:rsidRPr="009C0426">
        <w:rPr>
          <w:rFonts w:ascii="Arial" w:hAnsi="Arial" w:cs="Arial"/>
          <w:sz w:val="20"/>
          <w:lang w:val="en-US"/>
        </w:rPr>
        <w:t>)</w:t>
      </w:r>
      <w:r w:rsidRPr="009C0426">
        <w:rPr>
          <w:rFonts w:ascii="Arial" w:hAnsi="Arial" w:cs="Arial"/>
          <w:sz w:val="20"/>
        </w:rPr>
        <w:t xml:space="preserve"> на представените в </w:t>
      </w:r>
      <w:r>
        <w:rPr>
          <w:rFonts w:ascii="Arial" w:hAnsi="Arial" w:cs="Arial"/>
          <w:sz w:val="20"/>
        </w:rPr>
        <w:t>индивидуалния</w:t>
      </w:r>
      <w:r w:rsidRPr="009C0426">
        <w:rPr>
          <w:rFonts w:ascii="Arial" w:hAnsi="Arial" w:cs="Arial"/>
          <w:sz w:val="20"/>
        </w:rPr>
        <w:t xml:space="preserve"> отчет за финансовото състояние и приложение 2.</w:t>
      </w:r>
      <w:r>
        <w:rPr>
          <w:rFonts w:ascii="Arial" w:hAnsi="Arial" w:cs="Arial"/>
          <w:sz w:val="20"/>
        </w:rPr>
        <w:t>3</w:t>
      </w:r>
      <w:r w:rsidRPr="009C0426">
        <w:rPr>
          <w:rFonts w:ascii="Arial" w:hAnsi="Arial" w:cs="Arial"/>
          <w:sz w:val="20"/>
        </w:rPr>
        <w:t xml:space="preserve">., вземания придобити чрез цесии и същите са представени по справедливата им стойност определена от лицензирания оценител </w:t>
      </w:r>
      <w:r w:rsidRPr="009C0426">
        <w:rPr>
          <w:rFonts w:ascii="Arial" w:hAnsi="Arial" w:cs="Arial"/>
          <w:sz w:val="20"/>
          <w:lang w:val="en-US"/>
        </w:rPr>
        <w:t>(</w:t>
      </w:r>
      <w:r w:rsidRPr="009C0426">
        <w:rPr>
          <w:rFonts w:ascii="Arial" w:hAnsi="Arial" w:cs="Arial"/>
          <w:sz w:val="20"/>
        </w:rPr>
        <w:t>ниво 3</w:t>
      </w:r>
      <w:r w:rsidRPr="009C0426">
        <w:rPr>
          <w:rFonts w:ascii="Arial" w:hAnsi="Arial" w:cs="Arial"/>
          <w:sz w:val="20"/>
          <w:lang w:val="en-US"/>
        </w:rPr>
        <w:t>)</w:t>
      </w:r>
      <w:r w:rsidRPr="009C0426">
        <w:rPr>
          <w:rFonts w:ascii="Arial" w:hAnsi="Arial" w:cs="Arial"/>
          <w:sz w:val="20"/>
        </w:rPr>
        <w:t xml:space="preserve">, като за 2025г. </w:t>
      </w:r>
      <w:r>
        <w:rPr>
          <w:rFonts w:ascii="Arial" w:hAnsi="Arial" w:cs="Arial"/>
          <w:sz w:val="20"/>
        </w:rPr>
        <w:t>Дружеството</w:t>
      </w:r>
      <w:r w:rsidRPr="009C0426">
        <w:rPr>
          <w:rFonts w:ascii="Arial" w:hAnsi="Arial" w:cs="Arial"/>
          <w:sz w:val="20"/>
        </w:rPr>
        <w:t xml:space="preserve"> признава загуби </w:t>
      </w:r>
      <w:r w:rsidRPr="009C0426">
        <w:rPr>
          <w:rFonts w:ascii="Arial" w:hAnsi="Arial" w:cs="Arial"/>
          <w:sz w:val="20"/>
          <w:lang w:val="en-US"/>
        </w:rPr>
        <w:t>(</w:t>
      </w:r>
      <w:r w:rsidRPr="009C0426">
        <w:rPr>
          <w:rFonts w:ascii="Arial" w:hAnsi="Arial" w:cs="Arial"/>
          <w:sz w:val="20"/>
        </w:rPr>
        <w:t>приложение 1.</w:t>
      </w:r>
      <w:r>
        <w:rPr>
          <w:rFonts w:ascii="Arial" w:hAnsi="Arial" w:cs="Arial"/>
          <w:sz w:val="20"/>
        </w:rPr>
        <w:t>6</w:t>
      </w:r>
      <w:r w:rsidRPr="009C0426">
        <w:rPr>
          <w:rFonts w:ascii="Arial" w:hAnsi="Arial" w:cs="Arial"/>
          <w:sz w:val="20"/>
        </w:rPr>
        <w:t>.</w:t>
      </w:r>
      <w:r w:rsidRPr="009C0426">
        <w:rPr>
          <w:rFonts w:ascii="Arial" w:hAnsi="Arial" w:cs="Arial"/>
          <w:sz w:val="20"/>
          <w:lang w:val="en-US"/>
        </w:rPr>
        <w:t>)</w:t>
      </w:r>
      <w:r w:rsidRPr="009C0426">
        <w:rPr>
          <w:rFonts w:ascii="Arial" w:hAnsi="Arial" w:cs="Arial"/>
          <w:sz w:val="20"/>
        </w:rPr>
        <w:t xml:space="preserve"> в размер на </w:t>
      </w:r>
      <w:r w:rsidR="008326A1">
        <w:rPr>
          <w:rFonts w:ascii="Arial" w:hAnsi="Arial" w:cs="Arial"/>
          <w:sz w:val="20"/>
        </w:rPr>
        <w:t>4 772</w:t>
      </w:r>
      <w:r w:rsidRPr="009C0426">
        <w:rPr>
          <w:rFonts w:ascii="Arial" w:hAnsi="Arial" w:cs="Arial"/>
          <w:sz w:val="20"/>
        </w:rPr>
        <w:t xml:space="preserve"> хил. </w:t>
      </w:r>
      <w:r w:rsidR="008326A1">
        <w:rPr>
          <w:rFonts w:ascii="Arial" w:hAnsi="Arial" w:cs="Arial"/>
          <w:sz w:val="20"/>
        </w:rPr>
        <w:t>евро</w:t>
      </w:r>
      <w:r w:rsidRPr="009C0426">
        <w:rPr>
          <w:rFonts w:ascii="Arial" w:hAnsi="Arial" w:cs="Arial"/>
          <w:sz w:val="20"/>
        </w:rPr>
        <w:t>. за вземания, придобити по договори за цесия. Вземанията представляват придобити договорни права за получаване на парични средства от</w:t>
      </w:r>
      <w:r w:rsidRPr="009C0426">
        <w:rPr>
          <w:rFonts w:ascii="Arial" w:hAnsi="Arial" w:cs="Arial"/>
          <w:sz w:val="20"/>
          <w:lang w:val="en-US"/>
        </w:rPr>
        <w:t xml:space="preserve"> </w:t>
      </w:r>
      <w:r w:rsidRPr="009C0426">
        <w:rPr>
          <w:rFonts w:ascii="Arial" w:hAnsi="Arial" w:cs="Arial"/>
          <w:sz w:val="20"/>
        </w:rPr>
        <w:t>юридически лица регистрирани в Р България, без обезпечения.</w:t>
      </w:r>
    </w:p>
    <w:p w14:paraId="3DD22BC7" w14:textId="77777777" w:rsidR="00655A42" w:rsidRPr="009C0426" w:rsidRDefault="00655A42" w:rsidP="00655A42">
      <w:pPr>
        <w:autoSpaceDE w:val="0"/>
        <w:autoSpaceDN w:val="0"/>
        <w:adjustRightInd w:val="0"/>
        <w:rPr>
          <w:rFonts w:ascii="Arial" w:hAnsi="Arial" w:cs="Arial"/>
          <w:bCs/>
          <w:sz w:val="20"/>
          <w:lang w:eastAsia="bg-BG"/>
        </w:rPr>
      </w:pPr>
      <w:r w:rsidRPr="009C0426">
        <w:rPr>
          <w:rFonts w:ascii="Arial" w:hAnsi="Arial" w:cs="Arial"/>
          <w:sz w:val="20"/>
        </w:rPr>
        <w:t xml:space="preserve">Лицензирания оценител е използвал методи за отразяване на обективните фактори за обезценка </w:t>
      </w:r>
      <w:r w:rsidRPr="009C0426">
        <w:rPr>
          <w:rFonts w:ascii="Arial" w:hAnsi="Arial" w:cs="Arial"/>
          <w:sz w:val="20"/>
          <w:lang w:val="en-US"/>
        </w:rPr>
        <w:t>(</w:t>
      </w:r>
      <w:r w:rsidRPr="009C0426">
        <w:rPr>
          <w:rFonts w:ascii="Arial" w:hAnsi="Arial" w:cs="Arial"/>
          <w:sz w:val="20"/>
        </w:rPr>
        <w:t>сконтиране</w:t>
      </w:r>
      <w:r w:rsidRPr="009C0426">
        <w:rPr>
          <w:rFonts w:ascii="Arial" w:hAnsi="Arial" w:cs="Arial"/>
          <w:sz w:val="20"/>
          <w:lang w:val="en-US"/>
        </w:rPr>
        <w:t>)</w:t>
      </w:r>
      <w:r w:rsidRPr="009C0426">
        <w:rPr>
          <w:rFonts w:ascii="Arial" w:hAnsi="Arial" w:cs="Arial"/>
          <w:sz w:val="20"/>
        </w:rPr>
        <w:t xml:space="preserve"> на вземането, като давностна събираемост, финансова обезпеченост и др., като е определен специфичен риск за несъбираемост на вземанията, спазвайки основните изисквания на БСО.</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E84AA32" w14:textId="77777777" w:rsidR="00655A42" w:rsidRDefault="00655A42" w:rsidP="002B7077">
      <w:pPr>
        <w:autoSpaceDE w:val="0"/>
        <w:autoSpaceDN w:val="0"/>
        <w:adjustRightInd w:val="0"/>
        <w:rPr>
          <w:rFonts w:ascii="Arial" w:hAnsi="Arial" w:cs="Arial"/>
          <w:sz w:val="20"/>
        </w:rPr>
      </w:pPr>
    </w:p>
    <w:p w14:paraId="4AA94D63" w14:textId="1BBA20AF"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w:t>
      </w:r>
      <w:proofErr w:type="spellStart"/>
      <w:r w:rsidRPr="00B14C47">
        <w:rPr>
          <w:rFonts w:ascii="Arial" w:hAnsi="Arial" w:cs="Arial"/>
          <w:sz w:val="20"/>
        </w:rPr>
        <w:t>дисконтирани</w:t>
      </w:r>
      <w:proofErr w:type="spellEnd"/>
      <w:r w:rsidRPr="00B14C47">
        <w:rPr>
          <w:rFonts w:ascii="Arial" w:hAnsi="Arial" w:cs="Arial"/>
          <w:sz w:val="20"/>
        </w:rPr>
        <w:t xml:space="preserve"> с първоначалния ефективен лихвен процент.</w:t>
      </w:r>
    </w:p>
    <w:p w14:paraId="5C0A9C4A" w14:textId="5FF49430"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w:t>
      </w:r>
      <w:r w:rsidRPr="00B14C47">
        <w:rPr>
          <w:rFonts w:ascii="Arial" w:hAnsi="Arial" w:cs="Arial"/>
          <w:bCs/>
          <w:sz w:val="20"/>
          <w:lang w:eastAsia="bg-BG"/>
        </w:rPr>
        <w:lastRenderedPageBreak/>
        <w:t xml:space="preserve">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101" w:name="_Toc96871884"/>
      <w:bookmarkStart w:id="102" w:name="_Toc160806721"/>
      <w:bookmarkStart w:id="103" w:name="_Toc227062021"/>
      <w:r w:rsidRPr="00B14C47">
        <w:rPr>
          <w:rFonts w:ascii="Arial" w:hAnsi="Arial" w:cs="Arial"/>
          <w:lang w:val="bg-BG"/>
        </w:rPr>
        <w:t xml:space="preserve">Справедливата стойност на </w:t>
      </w:r>
      <w:proofErr w:type="spellStart"/>
      <w:r w:rsidRPr="00B14C47">
        <w:rPr>
          <w:rFonts w:ascii="Arial" w:hAnsi="Arial" w:cs="Arial"/>
          <w:lang w:val="bg-BG"/>
        </w:rPr>
        <w:t>некотирани</w:t>
      </w:r>
      <w:proofErr w:type="spellEnd"/>
      <w:r w:rsidRPr="00B14C47">
        <w:rPr>
          <w:rFonts w:ascii="Arial" w:hAnsi="Arial" w:cs="Arial"/>
          <w:lang w:val="bg-BG"/>
        </w:rPr>
        <w:t xml:space="preserve"> инвестиции</w:t>
      </w:r>
      <w:bookmarkEnd w:id="101"/>
      <w:bookmarkEnd w:id="102"/>
      <w:bookmarkEnd w:id="103"/>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w:t>
      </w:r>
      <w:proofErr w:type="spellStart"/>
      <w:r w:rsidRPr="00B14C47">
        <w:rPr>
          <w:rFonts w:ascii="Arial" w:hAnsi="Arial" w:cs="Arial"/>
          <w:sz w:val="20"/>
        </w:rPr>
        <w:t>дисконтираните</w:t>
      </w:r>
      <w:proofErr w:type="spellEnd"/>
      <w:r w:rsidRPr="00B14C47">
        <w:rPr>
          <w:rFonts w:ascii="Arial" w:hAnsi="Arial" w:cs="Arial"/>
          <w:sz w:val="20"/>
        </w:rPr>
        <w:t xml:space="preserve">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104" w:name="_Toc96871885"/>
      <w:bookmarkStart w:id="105" w:name="_Toc160806722"/>
      <w:bookmarkStart w:id="106" w:name="_Toc227062022"/>
      <w:r w:rsidRPr="00B14C47">
        <w:rPr>
          <w:rFonts w:ascii="Arial" w:hAnsi="Arial" w:cs="Arial"/>
          <w:lang w:val="bg-BG"/>
        </w:rPr>
        <w:t>Приблизителна оценка на отсрочените данъци</w:t>
      </w:r>
      <w:bookmarkEnd w:id="104"/>
      <w:bookmarkEnd w:id="105"/>
      <w:bookmarkEnd w:id="106"/>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7" w:name="_Toc96871886"/>
      <w:bookmarkStart w:id="108" w:name="_Toc160806723"/>
      <w:bookmarkStart w:id="109" w:name="_Toc227062023"/>
      <w:r w:rsidRPr="00B14C47">
        <w:rPr>
          <w:rFonts w:ascii="Arial" w:hAnsi="Arial" w:cs="Arial"/>
          <w:lang w:val="bg-BG"/>
        </w:rPr>
        <w:t>Условни активи и пасиви</w:t>
      </w:r>
      <w:bookmarkEnd w:id="107"/>
      <w:bookmarkEnd w:id="108"/>
      <w:bookmarkEnd w:id="109"/>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B14C47">
        <w:rPr>
          <w:rFonts w:ascii="Arial" w:hAnsi="Arial" w:cs="Arial"/>
          <w:sz w:val="20"/>
        </w:rPr>
        <w:t>ненастъпването</w:t>
      </w:r>
      <w:proofErr w:type="spellEnd"/>
      <w:r w:rsidRPr="00B14C47">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1"/>
    <w:p w14:paraId="18685D9F" w14:textId="77777777" w:rsidR="00697983" w:rsidRDefault="00697983" w:rsidP="003B089B">
      <w:pPr>
        <w:rPr>
          <w:rFonts w:ascii="Arial" w:hAnsi="Arial" w:cs="Arial"/>
          <w:b/>
          <w:bCs/>
          <w:i/>
          <w:color w:val="4F81BD"/>
          <w:sz w:val="20"/>
        </w:rPr>
      </w:pPr>
    </w:p>
    <w:p w14:paraId="3D4186B9" w14:textId="77777777" w:rsidR="00161EC7" w:rsidRDefault="00161EC7" w:rsidP="00161EC7">
      <w:pPr>
        <w:pStyle w:val="Heading3"/>
        <w:spacing w:before="0"/>
        <w:rPr>
          <w:rFonts w:ascii="Arial" w:hAnsi="Arial" w:cs="Arial"/>
          <w:lang w:val="bg-BG"/>
        </w:rPr>
      </w:pPr>
      <w:bookmarkStart w:id="110" w:name="_Toc227062024"/>
      <w:proofErr w:type="spellStart"/>
      <w:r w:rsidRPr="00161EC7">
        <w:rPr>
          <w:rFonts w:ascii="Arial" w:hAnsi="Arial" w:cs="Arial"/>
        </w:rPr>
        <w:lastRenderedPageBreak/>
        <w:t>Ключови</w:t>
      </w:r>
      <w:proofErr w:type="spellEnd"/>
      <w:r w:rsidRPr="00161EC7">
        <w:rPr>
          <w:rFonts w:ascii="Arial" w:hAnsi="Arial" w:cs="Arial"/>
        </w:rPr>
        <w:t xml:space="preserve"> </w:t>
      </w:r>
      <w:proofErr w:type="spellStart"/>
      <w:r w:rsidRPr="00161EC7">
        <w:rPr>
          <w:rFonts w:ascii="Arial" w:hAnsi="Arial" w:cs="Arial"/>
        </w:rPr>
        <w:t>несигурности</w:t>
      </w:r>
      <w:proofErr w:type="spellEnd"/>
      <w:r w:rsidRPr="00161EC7">
        <w:rPr>
          <w:rFonts w:ascii="Arial" w:hAnsi="Arial" w:cs="Arial"/>
        </w:rPr>
        <w:t xml:space="preserve"> и </w:t>
      </w:r>
      <w:proofErr w:type="spellStart"/>
      <w:r w:rsidRPr="00161EC7">
        <w:rPr>
          <w:rFonts w:ascii="Arial" w:hAnsi="Arial" w:cs="Arial"/>
        </w:rPr>
        <w:t>свързаност</w:t>
      </w:r>
      <w:proofErr w:type="spellEnd"/>
      <w:r w:rsidRPr="00161EC7">
        <w:rPr>
          <w:rFonts w:ascii="Arial" w:hAnsi="Arial" w:cs="Arial"/>
        </w:rPr>
        <w:t xml:space="preserve"> </w:t>
      </w:r>
      <w:proofErr w:type="spellStart"/>
      <w:r w:rsidRPr="00161EC7">
        <w:rPr>
          <w:rFonts w:ascii="Arial" w:hAnsi="Arial" w:cs="Arial"/>
        </w:rPr>
        <w:t>към</w:t>
      </w:r>
      <w:proofErr w:type="spellEnd"/>
      <w:r w:rsidRPr="00161EC7">
        <w:rPr>
          <w:rFonts w:ascii="Arial" w:hAnsi="Arial" w:cs="Arial"/>
        </w:rPr>
        <w:t xml:space="preserve"> </w:t>
      </w:r>
      <w:proofErr w:type="spellStart"/>
      <w:r w:rsidRPr="00161EC7">
        <w:rPr>
          <w:rFonts w:ascii="Arial" w:hAnsi="Arial" w:cs="Arial"/>
        </w:rPr>
        <w:t>финансовите</w:t>
      </w:r>
      <w:proofErr w:type="spellEnd"/>
      <w:r w:rsidRPr="00161EC7">
        <w:rPr>
          <w:rFonts w:ascii="Arial" w:hAnsi="Arial" w:cs="Arial"/>
        </w:rPr>
        <w:t xml:space="preserve"> </w:t>
      </w:r>
      <w:proofErr w:type="spellStart"/>
      <w:r w:rsidRPr="00161EC7">
        <w:rPr>
          <w:rFonts w:ascii="Arial" w:hAnsi="Arial" w:cs="Arial"/>
        </w:rPr>
        <w:t>оценки</w:t>
      </w:r>
      <w:bookmarkEnd w:id="110"/>
      <w:proofErr w:type="spellEnd"/>
      <w:r w:rsidRPr="00161EC7">
        <w:rPr>
          <w:rFonts w:ascii="Arial" w:hAnsi="Arial" w:cs="Arial"/>
        </w:rPr>
        <w:t xml:space="preserve"> </w:t>
      </w:r>
    </w:p>
    <w:p w14:paraId="15DA4F49" w14:textId="7612EA47" w:rsidR="00161EC7" w:rsidRPr="00FD4EB5" w:rsidRDefault="00161EC7" w:rsidP="00161EC7">
      <w:pPr>
        <w:pStyle w:val="Heading3"/>
        <w:spacing w:before="0"/>
        <w:rPr>
          <w:rFonts w:ascii="Arial" w:hAnsi="Arial" w:cs="Arial"/>
          <w:b w:val="0"/>
          <w:bCs w:val="0"/>
          <w:color w:val="auto"/>
        </w:rPr>
      </w:pPr>
      <w:bookmarkStart w:id="111" w:name="_Toc221872825"/>
      <w:bookmarkStart w:id="112" w:name="_Toc227062025"/>
      <w:r w:rsidRPr="00FD4EB5">
        <w:rPr>
          <w:rFonts w:ascii="Arial" w:hAnsi="Arial" w:cs="Arial"/>
          <w:b w:val="0"/>
          <w:bCs w:val="0"/>
          <w:color w:val="auto"/>
        </w:rPr>
        <w:t xml:space="preserve">През </w:t>
      </w:r>
      <w:r w:rsidR="00E60BBA">
        <w:rPr>
          <w:rFonts w:ascii="Arial" w:hAnsi="Arial" w:cs="Arial"/>
          <w:b w:val="0"/>
          <w:bCs w:val="0"/>
          <w:color w:val="auto"/>
          <w:lang w:val="bg-BG"/>
        </w:rPr>
        <w:t xml:space="preserve">първото тримесечие на </w:t>
      </w:r>
      <w:r w:rsidRPr="00FD4EB5">
        <w:rPr>
          <w:rFonts w:ascii="Arial" w:hAnsi="Arial" w:cs="Arial"/>
          <w:b w:val="0"/>
          <w:bCs w:val="0"/>
          <w:color w:val="auto"/>
        </w:rPr>
        <w:t>202</w:t>
      </w:r>
      <w:r w:rsidR="00E60BBA">
        <w:rPr>
          <w:rFonts w:ascii="Arial" w:hAnsi="Arial" w:cs="Arial"/>
          <w:b w:val="0"/>
          <w:bCs w:val="0"/>
          <w:color w:val="auto"/>
          <w:lang w:val="bg-BG"/>
        </w:rPr>
        <w:t>6</w:t>
      </w:r>
      <w:r w:rsidRPr="00FD4EB5">
        <w:rPr>
          <w:rFonts w:ascii="Arial" w:hAnsi="Arial" w:cs="Arial"/>
          <w:b w:val="0"/>
          <w:bCs w:val="0"/>
          <w:color w:val="auto"/>
        </w:rPr>
        <w:t xml:space="preserve"> г. </w:t>
      </w:r>
      <w:proofErr w:type="spellStart"/>
      <w:r w:rsidRPr="00FD4EB5">
        <w:rPr>
          <w:rFonts w:ascii="Arial" w:hAnsi="Arial" w:cs="Arial"/>
          <w:b w:val="0"/>
          <w:bCs w:val="0"/>
          <w:color w:val="auto"/>
        </w:rPr>
        <w:t>Дружеството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функционира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среда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повишена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несигурност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повлияна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геополитически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събития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инфлационни</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лихвени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динамики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както</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нестабилност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пазари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Ръководството</w:t>
      </w:r>
      <w:proofErr w:type="spellEnd"/>
      <w:r w:rsidRPr="00FD4EB5">
        <w:rPr>
          <w:rFonts w:ascii="Arial" w:hAnsi="Arial" w:cs="Arial"/>
          <w:b w:val="0"/>
          <w:bCs w:val="0"/>
          <w:color w:val="auto"/>
        </w:rPr>
        <w:t xml:space="preserve"> е </w:t>
      </w:r>
      <w:proofErr w:type="spellStart"/>
      <w:r w:rsidRPr="00FD4EB5">
        <w:rPr>
          <w:rFonts w:ascii="Arial" w:hAnsi="Arial" w:cs="Arial"/>
          <w:b w:val="0"/>
          <w:bCs w:val="0"/>
          <w:color w:val="auto"/>
        </w:rPr>
        <w:t>оценило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влиянието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тези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фактори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върху</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i</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непрекъснатостта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дейността</w:t>
      </w:r>
      <w:proofErr w:type="spellEnd"/>
      <w:r w:rsidRPr="00FD4EB5">
        <w:rPr>
          <w:rFonts w:ascii="Arial" w:hAnsi="Arial" w:cs="Arial"/>
          <w:b w:val="0"/>
          <w:bCs w:val="0"/>
          <w:color w:val="auto"/>
        </w:rPr>
        <w:t xml:space="preserve">, (ii) </w:t>
      </w:r>
      <w:proofErr w:type="spellStart"/>
      <w:r w:rsidRPr="00FD4EB5">
        <w:rPr>
          <w:rFonts w:ascii="Arial" w:hAnsi="Arial" w:cs="Arial"/>
          <w:b w:val="0"/>
          <w:bCs w:val="0"/>
          <w:color w:val="auto"/>
        </w:rPr>
        <w:t>оценяването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включително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вземания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договори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за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цесия</w:t>
      </w:r>
      <w:proofErr w:type="spellEnd"/>
      <w:r w:rsidRPr="00FD4EB5">
        <w:rPr>
          <w:rFonts w:ascii="Arial" w:hAnsi="Arial" w:cs="Arial"/>
          <w:b w:val="0"/>
          <w:bCs w:val="0"/>
          <w:color w:val="auto"/>
        </w:rPr>
        <w:t xml:space="preserve">, (iii) </w:t>
      </w:r>
      <w:proofErr w:type="spellStart"/>
      <w:r w:rsidRPr="00FD4EB5">
        <w:rPr>
          <w:rFonts w:ascii="Arial" w:hAnsi="Arial" w:cs="Arial"/>
          <w:b w:val="0"/>
          <w:bCs w:val="0"/>
          <w:color w:val="auto"/>
        </w:rPr>
        <w:t>очакваните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кредитни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амортизирана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договорни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(iv) </w:t>
      </w:r>
      <w:proofErr w:type="spellStart"/>
      <w:r w:rsidRPr="00FD4EB5">
        <w:rPr>
          <w:rFonts w:ascii="Arial" w:hAnsi="Arial" w:cs="Arial"/>
          <w:b w:val="0"/>
          <w:bCs w:val="0"/>
          <w:color w:val="auto"/>
        </w:rPr>
        <w:t>ликвидността</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достъпа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финансиране</w:t>
      </w:r>
      <w:proofErr w:type="spellEnd"/>
      <w:r w:rsidRPr="00FD4EB5">
        <w:rPr>
          <w:rFonts w:ascii="Arial" w:hAnsi="Arial" w:cs="Arial"/>
          <w:b w:val="0"/>
          <w:bCs w:val="0"/>
          <w:color w:val="auto"/>
        </w:rPr>
        <w:t xml:space="preserve"> и (v) </w:t>
      </w:r>
      <w:proofErr w:type="spellStart"/>
      <w:r w:rsidRPr="00FD4EB5">
        <w:rPr>
          <w:rFonts w:ascii="Arial" w:hAnsi="Arial" w:cs="Arial"/>
          <w:b w:val="0"/>
          <w:bCs w:val="0"/>
          <w:color w:val="auto"/>
        </w:rPr>
        <w:t>представянето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паричните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потоци</w:t>
      </w:r>
      <w:proofErr w:type="spellEnd"/>
      <w:r w:rsidRPr="00FD4EB5">
        <w:rPr>
          <w:rFonts w:ascii="Arial" w:hAnsi="Arial" w:cs="Arial"/>
          <w:b w:val="0"/>
          <w:bCs w:val="0"/>
          <w:color w:val="auto"/>
        </w:rPr>
        <w:t>.</w:t>
      </w:r>
      <w:bookmarkEnd w:id="111"/>
      <w:bookmarkEnd w:id="112"/>
    </w:p>
    <w:p w14:paraId="732070D8" w14:textId="77777777" w:rsidR="00161EC7" w:rsidRPr="00FD4EB5" w:rsidRDefault="00161EC7" w:rsidP="00161EC7">
      <w:pPr>
        <w:pStyle w:val="Heading3"/>
        <w:spacing w:before="0"/>
        <w:rPr>
          <w:rFonts w:ascii="Arial" w:hAnsi="Arial" w:cs="Arial"/>
          <w:b w:val="0"/>
          <w:bCs w:val="0"/>
          <w:color w:val="auto"/>
        </w:rPr>
      </w:pPr>
      <w:bookmarkStart w:id="113" w:name="_Toc221872826"/>
      <w:bookmarkStart w:id="114" w:name="_Toc227062026"/>
      <w:proofErr w:type="spellStart"/>
      <w:r w:rsidRPr="00FD4EB5">
        <w:rPr>
          <w:rFonts w:ascii="Arial" w:hAnsi="Arial" w:cs="Arial"/>
          <w:b w:val="0"/>
          <w:bCs w:val="0"/>
          <w:color w:val="auto"/>
        </w:rPr>
        <w:t>Основните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области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преценка</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чувствителности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както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следва</w:t>
      </w:r>
      <w:proofErr w:type="spellEnd"/>
      <w:r w:rsidRPr="00FD4EB5">
        <w:rPr>
          <w:rFonts w:ascii="Arial" w:hAnsi="Arial" w:cs="Arial"/>
          <w:b w:val="0"/>
          <w:bCs w:val="0"/>
          <w:color w:val="auto"/>
        </w:rPr>
        <w:t>:</w:t>
      </w:r>
      <w:bookmarkEnd w:id="113"/>
      <w:bookmarkEnd w:id="114"/>
    </w:p>
    <w:p w14:paraId="3E95F9B1" w14:textId="5A77E7A2" w:rsidR="00161EC7" w:rsidRPr="00FD4EB5" w:rsidRDefault="00161EC7" w:rsidP="00161EC7">
      <w:pPr>
        <w:pStyle w:val="Heading3"/>
        <w:numPr>
          <w:ilvl w:val="0"/>
          <w:numId w:val="15"/>
        </w:numPr>
        <w:spacing w:before="0"/>
        <w:rPr>
          <w:rFonts w:ascii="Arial" w:hAnsi="Arial" w:cs="Arial"/>
          <w:b w:val="0"/>
          <w:bCs w:val="0"/>
          <w:color w:val="auto"/>
        </w:rPr>
      </w:pPr>
      <w:bookmarkStart w:id="115" w:name="_Toc221872827"/>
      <w:bookmarkStart w:id="116" w:name="_Toc227062027"/>
      <w:proofErr w:type="spellStart"/>
      <w:r w:rsidRPr="00FD4EB5">
        <w:rPr>
          <w:rFonts w:ascii="Arial" w:hAnsi="Arial" w:cs="Arial"/>
          <w:b w:val="0"/>
          <w:bCs w:val="0"/>
          <w:color w:val="auto"/>
        </w:rPr>
        <w:t>Справедлива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 xml:space="preserve"> (FVPL) – </w:t>
      </w:r>
      <w:proofErr w:type="spellStart"/>
      <w:r w:rsidRPr="00FD4EB5">
        <w:rPr>
          <w:rFonts w:ascii="Arial" w:hAnsi="Arial" w:cs="Arial"/>
          <w:b w:val="0"/>
          <w:bCs w:val="0"/>
          <w:color w:val="auto"/>
        </w:rPr>
        <w:t>вземания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цесии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Ниво</w:t>
      </w:r>
      <w:proofErr w:type="spellEnd"/>
      <w:r w:rsidRPr="00FD4EB5">
        <w:rPr>
          <w:rFonts w:ascii="Arial" w:hAnsi="Arial" w:cs="Arial"/>
          <w:b w:val="0"/>
          <w:bCs w:val="0"/>
          <w:color w:val="auto"/>
        </w:rPr>
        <w:t xml:space="preserve"> 3):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входни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параметри</w:t>
      </w:r>
      <w:proofErr w:type="spellEnd"/>
      <w:r w:rsidRPr="00FD4EB5">
        <w:rPr>
          <w:rFonts w:ascii="Arial" w:hAnsi="Arial" w:cs="Arial"/>
          <w:b w:val="0"/>
          <w:bCs w:val="0"/>
          <w:color w:val="auto"/>
        </w:rPr>
        <w:t xml:space="preserve"> – </w:t>
      </w:r>
      <w:proofErr w:type="spellStart"/>
      <w:r w:rsidRPr="00FD4EB5">
        <w:rPr>
          <w:rFonts w:ascii="Arial" w:hAnsi="Arial" w:cs="Arial"/>
          <w:b w:val="0"/>
          <w:bCs w:val="0"/>
          <w:color w:val="auto"/>
        </w:rPr>
        <w:t>очаквана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събираемост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възстановявания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срок</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събиране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разходи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правно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събиране</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ди</w:t>
      </w:r>
      <w:proofErr w:type="spellEnd"/>
      <w:r>
        <w:rPr>
          <w:rFonts w:ascii="Arial" w:hAnsi="Arial" w:cs="Arial"/>
          <w:b w:val="0"/>
          <w:bCs w:val="0"/>
          <w:color w:val="auto"/>
          <w:lang w:val="bg-BG"/>
        </w:rPr>
        <w:t>де</w:t>
      </w:r>
      <w:proofErr w:type="spellStart"/>
      <w:r w:rsidRPr="00FD4EB5">
        <w:rPr>
          <w:rFonts w:ascii="Arial" w:hAnsi="Arial" w:cs="Arial"/>
          <w:b w:val="0"/>
          <w:bCs w:val="0"/>
          <w:color w:val="auto"/>
        </w:rPr>
        <w:t>сконтов</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процент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ефектът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отразява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Нетни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печалби</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w:t>
      </w:r>
      <w:proofErr w:type="spellEnd"/>
      <w:r w:rsidRPr="00FD4EB5">
        <w:rPr>
          <w:rFonts w:ascii="Arial" w:hAnsi="Arial" w:cs="Arial"/>
          <w:b w:val="0"/>
          <w:bCs w:val="0"/>
          <w:color w:val="auto"/>
        </w:rPr>
        <w:t xml:space="preserve"> </w:t>
      </w:r>
      <w:proofErr w:type="spellStart"/>
      <w:proofErr w:type="gramStart"/>
      <w:r w:rsidRPr="00FD4EB5">
        <w:rPr>
          <w:rFonts w:ascii="Arial" w:hAnsi="Arial" w:cs="Arial"/>
          <w:b w:val="0"/>
          <w:bCs w:val="0"/>
          <w:color w:val="auto"/>
        </w:rPr>
        <w:t>активи</w:t>
      </w:r>
      <w:proofErr w:type="spellEnd"/>
      <w:r w:rsidRPr="00FD4EB5">
        <w:rPr>
          <w:rFonts w:ascii="Arial" w:hAnsi="Arial" w:cs="Arial"/>
          <w:b w:val="0"/>
          <w:bCs w:val="0"/>
          <w:color w:val="auto"/>
        </w:rPr>
        <w:t>“</w:t>
      </w:r>
      <w:proofErr w:type="gramEnd"/>
      <w:r w:rsidRPr="00FD4EB5">
        <w:rPr>
          <w:rFonts w:ascii="Arial" w:hAnsi="Arial" w:cs="Arial"/>
          <w:b w:val="0"/>
          <w:bCs w:val="0"/>
          <w:color w:val="auto"/>
        </w:rPr>
        <w:t>.</w:t>
      </w:r>
      <w:bookmarkEnd w:id="115"/>
      <w:bookmarkEnd w:id="116"/>
    </w:p>
    <w:p w14:paraId="1A98D272" w14:textId="77777777" w:rsidR="00161EC7" w:rsidRPr="00FD4EB5" w:rsidRDefault="00161EC7" w:rsidP="00161EC7">
      <w:pPr>
        <w:pStyle w:val="Heading3"/>
        <w:numPr>
          <w:ilvl w:val="0"/>
          <w:numId w:val="15"/>
        </w:numPr>
        <w:spacing w:before="0"/>
        <w:rPr>
          <w:rFonts w:ascii="Arial" w:hAnsi="Arial" w:cs="Arial"/>
          <w:b w:val="0"/>
          <w:bCs w:val="0"/>
          <w:color w:val="auto"/>
        </w:rPr>
      </w:pPr>
      <w:bookmarkStart w:id="117" w:name="_Toc221872828"/>
      <w:bookmarkStart w:id="118" w:name="_Toc227062028"/>
      <w:r w:rsidRPr="00FD4EB5">
        <w:rPr>
          <w:rFonts w:ascii="Arial" w:hAnsi="Arial" w:cs="Arial"/>
          <w:b w:val="0"/>
          <w:bCs w:val="0"/>
          <w:color w:val="auto"/>
        </w:rPr>
        <w:t xml:space="preserve">ECL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МСФО 9 (</w:t>
      </w:r>
      <w:proofErr w:type="spellStart"/>
      <w:r w:rsidRPr="00FD4EB5">
        <w:rPr>
          <w:rFonts w:ascii="Arial" w:hAnsi="Arial" w:cs="Arial"/>
          <w:b w:val="0"/>
          <w:bCs w:val="0"/>
          <w:color w:val="auto"/>
        </w:rPr>
        <w:t>за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амортизирана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договорни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параметри</w:t>
      </w:r>
      <w:proofErr w:type="spellEnd"/>
      <w:r w:rsidRPr="00FD4EB5">
        <w:rPr>
          <w:rFonts w:ascii="Arial" w:hAnsi="Arial" w:cs="Arial"/>
          <w:b w:val="0"/>
          <w:bCs w:val="0"/>
          <w:color w:val="auto"/>
        </w:rPr>
        <w:t xml:space="preserve"> – PD/LGD/EAD, staging и forward-looking </w:t>
      </w:r>
      <w:proofErr w:type="spellStart"/>
      <w:r w:rsidRPr="00FD4EB5">
        <w:rPr>
          <w:rFonts w:ascii="Arial" w:hAnsi="Arial" w:cs="Arial"/>
          <w:b w:val="0"/>
          <w:bCs w:val="0"/>
          <w:color w:val="auto"/>
        </w:rPr>
        <w:t>сценарии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ефектът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отразява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обезценка</w:t>
      </w:r>
      <w:proofErr w:type="spellEnd"/>
      <w:r w:rsidRPr="00FD4EB5">
        <w:rPr>
          <w:rFonts w:ascii="Arial" w:hAnsi="Arial" w:cs="Arial"/>
          <w:b w:val="0"/>
          <w:bCs w:val="0"/>
          <w:color w:val="auto"/>
        </w:rPr>
        <w:t xml:space="preserve"> (ECL</w:t>
      </w:r>
      <w:proofErr w:type="gramStart"/>
      <w:r w:rsidRPr="00FD4EB5">
        <w:rPr>
          <w:rFonts w:ascii="Arial" w:hAnsi="Arial" w:cs="Arial"/>
          <w:b w:val="0"/>
          <w:bCs w:val="0"/>
          <w:color w:val="auto"/>
        </w:rPr>
        <w:t>)“</w:t>
      </w:r>
      <w:proofErr w:type="gramEnd"/>
      <w:r w:rsidRPr="00FD4EB5">
        <w:rPr>
          <w:rFonts w:ascii="Arial" w:hAnsi="Arial" w:cs="Arial"/>
          <w:b w:val="0"/>
          <w:bCs w:val="0"/>
          <w:color w:val="auto"/>
        </w:rPr>
        <w:t>.</w:t>
      </w:r>
      <w:bookmarkEnd w:id="117"/>
      <w:bookmarkEnd w:id="118"/>
    </w:p>
    <w:p w14:paraId="73CE1C67" w14:textId="77777777" w:rsidR="00161EC7" w:rsidRPr="00FD4EB5" w:rsidRDefault="00161EC7" w:rsidP="00161EC7">
      <w:pPr>
        <w:pStyle w:val="Heading3"/>
        <w:numPr>
          <w:ilvl w:val="0"/>
          <w:numId w:val="15"/>
        </w:numPr>
        <w:spacing w:before="0"/>
        <w:rPr>
          <w:rFonts w:ascii="Arial" w:hAnsi="Arial" w:cs="Arial"/>
          <w:b w:val="0"/>
          <w:bCs w:val="0"/>
          <w:color w:val="auto"/>
        </w:rPr>
      </w:pPr>
      <w:bookmarkStart w:id="119" w:name="_Toc221872829"/>
      <w:bookmarkStart w:id="120" w:name="_Toc227062029"/>
      <w:proofErr w:type="spellStart"/>
      <w:r w:rsidRPr="00FD4EB5">
        <w:rPr>
          <w:rFonts w:ascii="Arial" w:hAnsi="Arial" w:cs="Arial"/>
          <w:b w:val="0"/>
          <w:bCs w:val="0"/>
          <w:color w:val="auto"/>
        </w:rPr>
        <w:t>Ликвидност</w:t>
      </w:r>
      <w:proofErr w:type="spellEnd"/>
      <w:r w:rsidRPr="00FD4EB5">
        <w:rPr>
          <w:rFonts w:ascii="Arial" w:hAnsi="Arial" w:cs="Arial"/>
          <w:b w:val="0"/>
          <w:bCs w:val="0"/>
          <w:color w:val="auto"/>
        </w:rPr>
        <w:t xml:space="preserve"> и going concern: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допускания</w:t>
      </w:r>
      <w:proofErr w:type="spellEnd"/>
      <w:r w:rsidRPr="00FD4EB5">
        <w:rPr>
          <w:rFonts w:ascii="Arial" w:hAnsi="Arial" w:cs="Arial"/>
          <w:b w:val="0"/>
          <w:bCs w:val="0"/>
          <w:color w:val="auto"/>
        </w:rPr>
        <w:t xml:space="preserve"> – </w:t>
      </w:r>
      <w:proofErr w:type="spellStart"/>
      <w:r w:rsidRPr="00FD4EB5">
        <w:rPr>
          <w:rFonts w:ascii="Arial" w:hAnsi="Arial" w:cs="Arial"/>
          <w:b w:val="0"/>
          <w:bCs w:val="0"/>
          <w:color w:val="auto"/>
        </w:rPr>
        <w:t>налични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кредитни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линии</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подкрепа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акционери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срокове</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условия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очаквани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парични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постъпления</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контрол</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разходите</w:t>
      </w:r>
      <w:proofErr w:type="spellEnd"/>
      <w:r w:rsidRPr="00FD4EB5">
        <w:rPr>
          <w:rFonts w:ascii="Arial" w:hAnsi="Arial" w:cs="Arial"/>
          <w:b w:val="0"/>
          <w:bCs w:val="0"/>
          <w:color w:val="auto"/>
        </w:rPr>
        <w:t>.</w:t>
      </w:r>
      <w:bookmarkEnd w:id="119"/>
      <w:bookmarkEnd w:id="120"/>
    </w:p>
    <w:p w14:paraId="45249613" w14:textId="77777777" w:rsidR="00161EC7" w:rsidRPr="00FD4EB5" w:rsidRDefault="00161EC7" w:rsidP="00161EC7">
      <w:pPr>
        <w:pStyle w:val="Heading3"/>
        <w:spacing w:before="0"/>
        <w:rPr>
          <w:rFonts w:ascii="Arial" w:hAnsi="Arial" w:cs="Arial"/>
          <w:b w:val="0"/>
          <w:bCs w:val="0"/>
          <w:color w:val="auto"/>
        </w:rPr>
      </w:pPr>
      <w:bookmarkStart w:id="121" w:name="_Toc221872830"/>
      <w:bookmarkStart w:id="122" w:name="_Toc227062030"/>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промяна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допускания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напр</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по-ниска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събираемост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или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по-висок</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дисконтов</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процент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FV </w:t>
      </w:r>
      <w:proofErr w:type="spellStart"/>
      <w:r w:rsidRPr="00FD4EB5">
        <w:rPr>
          <w:rFonts w:ascii="Arial" w:hAnsi="Arial" w:cs="Arial"/>
          <w:b w:val="0"/>
          <w:bCs w:val="0"/>
          <w:color w:val="auto"/>
        </w:rPr>
        <w:t>оценяване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по-високи</w:t>
      </w:r>
      <w:proofErr w:type="spellEnd"/>
      <w:r w:rsidRPr="00FD4EB5">
        <w:rPr>
          <w:rFonts w:ascii="Arial" w:hAnsi="Arial" w:cs="Arial"/>
          <w:b w:val="0"/>
          <w:bCs w:val="0"/>
          <w:color w:val="auto"/>
        </w:rPr>
        <w:t xml:space="preserve"> PD/LGD </w:t>
      </w:r>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ECL) </w:t>
      </w:r>
      <w:proofErr w:type="spellStart"/>
      <w:r w:rsidRPr="00FD4EB5">
        <w:rPr>
          <w:rFonts w:ascii="Arial" w:hAnsi="Arial" w:cs="Arial"/>
          <w:b w:val="0"/>
          <w:bCs w:val="0"/>
          <w:color w:val="auto"/>
        </w:rPr>
        <w:t>финансовият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резултат</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нетните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могат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променят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съществено</w:t>
      </w:r>
      <w:proofErr w:type="spellEnd"/>
      <w:r w:rsidRPr="00FD4EB5">
        <w:rPr>
          <w:rFonts w:ascii="Arial" w:hAnsi="Arial" w:cs="Arial"/>
          <w:b w:val="0"/>
          <w:bCs w:val="0"/>
          <w:color w:val="auto"/>
        </w:rPr>
        <w:t>.</w:t>
      </w:r>
      <w:bookmarkEnd w:id="121"/>
      <w:bookmarkEnd w:id="122"/>
    </w:p>
    <w:p w14:paraId="0FA95C5C" w14:textId="77777777" w:rsidR="00161EC7" w:rsidRDefault="00161EC7"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ACF9A65"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 xml:space="preserve">поради тези причини няма да бъде представена </w:t>
      </w:r>
      <w:r w:rsidR="005A088B">
        <w:rPr>
          <w:rFonts w:ascii="Arial" w:hAnsi="Arial" w:cs="Arial"/>
          <w:spacing w:val="-2"/>
          <w:sz w:val="20"/>
        </w:rPr>
        <w:t xml:space="preserve">допълнителна </w:t>
      </w:r>
      <w:r w:rsidRPr="00B14C47">
        <w:rPr>
          <w:rFonts w:ascii="Arial" w:hAnsi="Arial" w:cs="Arial"/>
          <w:spacing w:val="-2"/>
          <w:sz w:val="20"/>
        </w:rPr>
        <w:t xml:space="preserve">информация </w:t>
      </w:r>
      <w:r w:rsidR="005A088B">
        <w:rPr>
          <w:rFonts w:ascii="Arial" w:hAnsi="Arial" w:cs="Arial"/>
          <w:spacing w:val="-2"/>
          <w:sz w:val="20"/>
        </w:rPr>
        <w:t xml:space="preserve">по сегменти </w:t>
      </w:r>
      <w:r w:rsidRPr="00B14C47">
        <w:rPr>
          <w:rFonts w:ascii="Arial" w:hAnsi="Arial" w:cs="Arial"/>
          <w:spacing w:val="-2"/>
          <w:sz w:val="20"/>
        </w:rPr>
        <w:t>за различни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23" w:name="_Toc247959153"/>
      <w:bookmarkStart w:id="124" w:name="_Toc227062031"/>
      <w:r w:rsidRPr="00B14C47">
        <w:rPr>
          <w:rFonts w:ascii="Arial" w:hAnsi="Arial" w:cs="Arial"/>
          <w:i/>
          <w:sz w:val="20"/>
          <w:szCs w:val="20"/>
          <w:lang w:val="bg-BG"/>
        </w:rPr>
        <w:t>С</w:t>
      </w:r>
      <w:bookmarkEnd w:id="123"/>
      <w:r w:rsidRPr="00B14C47">
        <w:rPr>
          <w:rFonts w:ascii="Arial" w:hAnsi="Arial" w:cs="Arial"/>
          <w:i/>
          <w:sz w:val="20"/>
          <w:szCs w:val="20"/>
          <w:lang w:val="bg-BG"/>
        </w:rPr>
        <w:t>ВЪРЗАНИ ЛИЦА И СДЕЛКИ МЕЖДУ ТЯХ</w:t>
      </w:r>
      <w:bookmarkEnd w:id="124"/>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25" w:name="_Toc247959159"/>
    </w:p>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26" w:name="_Toc227062032"/>
      <w:r w:rsidRPr="00B14C47">
        <w:rPr>
          <w:rFonts w:ascii="Arial" w:hAnsi="Arial" w:cs="Arial"/>
          <w:snapToGrid w:val="0"/>
          <w:sz w:val="20"/>
          <w:szCs w:val="20"/>
          <w:lang w:val="bg-BG"/>
        </w:rPr>
        <w:t>III. Д</w:t>
      </w:r>
      <w:bookmarkEnd w:id="125"/>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26"/>
    </w:p>
    <w:p w14:paraId="6168DB61" w14:textId="7F2178BE" w:rsidR="007F67D2" w:rsidRPr="00685762" w:rsidRDefault="00B66DF8" w:rsidP="00685762">
      <w:pPr>
        <w:pStyle w:val="Heading2"/>
        <w:rPr>
          <w:rFonts w:ascii="Arial" w:hAnsi="Arial" w:cs="Arial"/>
          <w:i/>
          <w:sz w:val="20"/>
          <w:szCs w:val="20"/>
          <w:u w:val="single"/>
          <w:lang w:val="bg-BG"/>
        </w:rPr>
      </w:pPr>
      <w:bookmarkStart w:id="127" w:name="_Toc247959160"/>
      <w:bookmarkStart w:id="128" w:name="_Toc314519579"/>
      <w:bookmarkStart w:id="129" w:name="_Toc227062033"/>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27"/>
      <w:bookmarkEnd w:id="128"/>
      <w:r w:rsidRPr="00B14C47">
        <w:rPr>
          <w:rFonts w:ascii="Arial" w:hAnsi="Arial" w:cs="Arial"/>
          <w:i/>
          <w:sz w:val="20"/>
          <w:szCs w:val="20"/>
          <w:u w:val="single"/>
          <w:lang w:val="bg-BG"/>
        </w:rPr>
        <w:t>печалбата или загубата и другия всеобхватен доход</w:t>
      </w:r>
      <w:bookmarkStart w:id="130" w:name="_Toc247959162"/>
      <w:bookmarkStart w:id="131" w:name="_Toc314519581"/>
      <w:bookmarkEnd w:id="129"/>
    </w:p>
    <w:p w14:paraId="0EB4FC0C" w14:textId="77777777" w:rsidR="00BF5AC1" w:rsidRDefault="00BF5AC1" w:rsidP="00C806E3">
      <w:pPr>
        <w:pStyle w:val="Heading4"/>
        <w:numPr>
          <w:ilvl w:val="1"/>
          <w:numId w:val="13"/>
        </w:numPr>
        <w:rPr>
          <w:rFonts w:ascii="Arial" w:hAnsi="Arial" w:cs="Arial"/>
          <w:lang w:val="bg-BG"/>
        </w:rPr>
      </w:pPr>
      <w:bookmarkStart w:id="132" w:name="_Toc227062034"/>
      <w:r w:rsidRPr="00B14C47">
        <w:rPr>
          <w:rFonts w:ascii="Arial" w:hAnsi="Arial" w:cs="Arial"/>
          <w:lang w:val="bg-BG"/>
        </w:rPr>
        <w:t>Други приходи</w:t>
      </w:r>
      <w:bookmarkEnd w:id="132"/>
    </w:p>
    <w:tbl>
      <w:tblPr>
        <w:tblW w:w="5000" w:type="pct"/>
        <w:tblCellMar>
          <w:left w:w="70" w:type="dxa"/>
          <w:right w:w="70" w:type="dxa"/>
        </w:tblCellMar>
        <w:tblLook w:val="04A0" w:firstRow="1" w:lastRow="0" w:firstColumn="1" w:lastColumn="0" w:noHBand="0" w:noVBand="1"/>
      </w:tblPr>
      <w:tblGrid>
        <w:gridCol w:w="5511"/>
        <w:gridCol w:w="1954"/>
        <w:gridCol w:w="1992"/>
      </w:tblGrid>
      <w:tr w:rsidR="002B2E78" w:rsidRPr="002B2E78" w14:paraId="583BE97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FF36A2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Други приходи </w:t>
            </w:r>
          </w:p>
        </w:tc>
      </w:tr>
      <w:tr w:rsidR="002B2E78" w:rsidRPr="002B2E78" w14:paraId="50827E2E" w14:textId="77777777" w:rsidTr="009C0426">
        <w:trPr>
          <w:trHeight w:val="264"/>
        </w:trPr>
        <w:tc>
          <w:tcPr>
            <w:tcW w:w="2914" w:type="pct"/>
            <w:tcBorders>
              <w:top w:val="nil"/>
              <w:left w:val="single" w:sz="4" w:space="0" w:color="auto"/>
              <w:bottom w:val="single" w:sz="4" w:space="0" w:color="auto"/>
              <w:right w:val="nil"/>
            </w:tcBorders>
            <w:noWrap/>
            <w:vAlign w:val="bottom"/>
            <w:hideMark/>
          </w:tcPr>
          <w:p w14:paraId="0D77E315"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приходи, в т.ч.:</w:t>
            </w:r>
          </w:p>
        </w:tc>
        <w:tc>
          <w:tcPr>
            <w:tcW w:w="1033" w:type="pct"/>
            <w:tcBorders>
              <w:top w:val="nil"/>
              <w:left w:val="single" w:sz="4" w:space="0" w:color="auto"/>
              <w:bottom w:val="single" w:sz="4" w:space="0" w:color="auto"/>
              <w:right w:val="single" w:sz="4" w:space="0" w:color="auto"/>
            </w:tcBorders>
            <w:noWrap/>
            <w:vAlign w:val="bottom"/>
            <w:hideMark/>
          </w:tcPr>
          <w:p w14:paraId="4B4F4B3C" w14:textId="08AC69F5"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53" w:type="pct"/>
            <w:tcBorders>
              <w:top w:val="nil"/>
              <w:left w:val="nil"/>
              <w:bottom w:val="single" w:sz="4" w:space="0" w:color="auto"/>
              <w:right w:val="single" w:sz="4" w:space="0" w:color="auto"/>
            </w:tcBorders>
            <w:noWrap/>
            <w:vAlign w:val="bottom"/>
            <w:hideMark/>
          </w:tcPr>
          <w:p w14:paraId="3C0615E3" w14:textId="134FAEE6"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96A00EB" w14:textId="77777777" w:rsidTr="009C0426">
        <w:trPr>
          <w:trHeight w:val="264"/>
        </w:trPr>
        <w:tc>
          <w:tcPr>
            <w:tcW w:w="2914" w:type="pct"/>
            <w:tcBorders>
              <w:top w:val="nil"/>
              <w:left w:val="single" w:sz="4" w:space="0" w:color="auto"/>
              <w:bottom w:val="single" w:sz="4" w:space="0" w:color="auto"/>
              <w:right w:val="nil"/>
            </w:tcBorders>
            <w:noWrap/>
            <w:vAlign w:val="bottom"/>
            <w:hideMark/>
          </w:tcPr>
          <w:p w14:paraId="392F86F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Отписани задължения</w:t>
            </w:r>
          </w:p>
        </w:tc>
        <w:tc>
          <w:tcPr>
            <w:tcW w:w="1033" w:type="pct"/>
            <w:tcBorders>
              <w:top w:val="nil"/>
              <w:left w:val="single" w:sz="4" w:space="0" w:color="auto"/>
              <w:bottom w:val="single" w:sz="4" w:space="0" w:color="auto"/>
              <w:right w:val="single" w:sz="4" w:space="0" w:color="auto"/>
            </w:tcBorders>
            <w:noWrap/>
            <w:vAlign w:val="bottom"/>
            <w:hideMark/>
          </w:tcPr>
          <w:p w14:paraId="6F58E2C1" w14:textId="624AFD98"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19</w:t>
            </w:r>
            <w:r w:rsidRPr="002B2E78">
              <w:rPr>
                <w:rFonts w:ascii="Arial" w:hAnsi="Arial" w:cs="Arial"/>
                <w:sz w:val="20"/>
                <w:lang w:eastAsia="bg-BG"/>
              </w:rPr>
              <w:t xml:space="preserve"> </w:t>
            </w:r>
          </w:p>
        </w:tc>
        <w:tc>
          <w:tcPr>
            <w:tcW w:w="1053" w:type="pct"/>
            <w:tcBorders>
              <w:top w:val="nil"/>
              <w:left w:val="nil"/>
              <w:bottom w:val="single" w:sz="4" w:space="0" w:color="auto"/>
              <w:right w:val="single" w:sz="4" w:space="0" w:color="auto"/>
            </w:tcBorders>
            <w:noWrap/>
            <w:vAlign w:val="bottom"/>
            <w:hideMark/>
          </w:tcPr>
          <w:p w14:paraId="3FFFF515" w14:textId="4D9D8A4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w:t>
            </w:r>
          </w:p>
        </w:tc>
      </w:tr>
      <w:tr w:rsidR="002B2E78" w:rsidRPr="002B2E78" w14:paraId="78D404E1" w14:textId="77777777" w:rsidTr="009C0426">
        <w:trPr>
          <w:trHeight w:val="264"/>
        </w:trPr>
        <w:tc>
          <w:tcPr>
            <w:tcW w:w="2914" w:type="pct"/>
            <w:tcBorders>
              <w:top w:val="nil"/>
              <w:left w:val="single" w:sz="4" w:space="0" w:color="auto"/>
              <w:bottom w:val="single" w:sz="4" w:space="0" w:color="auto"/>
              <w:right w:val="nil"/>
            </w:tcBorders>
            <w:shd w:val="clear" w:color="000000" w:fill="00AEEF"/>
            <w:noWrap/>
            <w:vAlign w:val="bottom"/>
            <w:hideMark/>
          </w:tcPr>
          <w:p w14:paraId="52B20C7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33" w:type="pct"/>
            <w:tcBorders>
              <w:top w:val="nil"/>
              <w:left w:val="single" w:sz="4" w:space="0" w:color="auto"/>
              <w:bottom w:val="single" w:sz="4" w:space="0" w:color="auto"/>
              <w:right w:val="single" w:sz="4" w:space="0" w:color="auto"/>
            </w:tcBorders>
            <w:shd w:val="clear" w:color="000000" w:fill="00AEEF"/>
            <w:noWrap/>
            <w:vAlign w:val="bottom"/>
            <w:hideMark/>
          </w:tcPr>
          <w:p w14:paraId="1395FE71" w14:textId="5971F052" w:rsidR="00E60BBA"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19</w:t>
            </w:r>
          </w:p>
        </w:tc>
        <w:tc>
          <w:tcPr>
            <w:tcW w:w="1053" w:type="pct"/>
            <w:tcBorders>
              <w:top w:val="nil"/>
              <w:left w:val="nil"/>
              <w:bottom w:val="single" w:sz="4" w:space="0" w:color="auto"/>
              <w:right w:val="single" w:sz="4" w:space="0" w:color="auto"/>
            </w:tcBorders>
            <w:shd w:val="clear" w:color="000000" w:fill="00AEEF"/>
            <w:noWrap/>
            <w:vAlign w:val="bottom"/>
            <w:hideMark/>
          </w:tcPr>
          <w:p w14:paraId="7C4EDF28" w14:textId="38CB7553"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w:t>
            </w:r>
            <w:r w:rsidRPr="002B2E78">
              <w:rPr>
                <w:rFonts w:ascii="Arial" w:hAnsi="Arial" w:cs="Arial"/>
                <w:b/>
                <w:bCs/>
                <w:sz w:val="20"/>
                <w:lang w:eastAsia="bg-BG"/>
              </w:rPr>
              <w:t xml:space="preserve"> </w:t>
            </w:r>
          </w:p>
        </w:tc>
      </w:tr>
    </w:tbl>
    <w:p w14:paraId="51C131CC" w14:textId="77777777" w:rsidR="00174D53" w:rsidRPr="00072AEC" w:rsidRDefault="00174D53" w:rsidP="00072AEC"/>
    <w:p w14:paraId="7CFAB86A" w14:textId="77777777" w:rsidR="00B66DF8" w:rsidRDefault="00B66DF8" w:rsidP="00C806E3">
      <w:pPr>
        <w:pStyle w:val="Heading4"/>
        <w:numPr>
          <w:ilvl w:val="1"/>
          <w:numId w:val="13"/>
        </w:numPr>
        <w:rPr>
          <w:rFonts w:ascii="Arial" w:hAnsi="Arial" w:cs="Arial"/>
          <w:lang w:val="bg-BG"/>
        </w:rPr>
      </w:pPr>
      <w:bookmarkStart w:id="133" w:name="_Toc247959166"/>
      <w:bookmarkStart w:id="134" w:name="_Toc314519585"/>
      <w:bookmarkStart w:id="135" w:name="_Toc227062035"/>
      <w:bookmarkEnd w:id="130"/>
      <w:bookmarkEnd w:id="131"/>
      <w:r w:rsidRPr="00B14C47">
        <w:rPr>
          <w:rFonts w:ascii="Arial" w:hAnsi="Arial" w:cs="Arial"/>
          <w:lang w:val="bg-BG"/>
        </w:rPr>
        <w:t>Разходи за външни услуги</w:t>
      </w:r>
      <w:bookmarkEnd w:id="133"/>
      <w:bookmarkEnd w:id="134"/>
      <w:bookmarkEnd w:id="135"/>
    </w:p>
    <w:tbl>
      <w:tblPr>
        <w:tblW w:w="5000" w:type="pct"/>
        <w:tblCellMar>
          <w:left w:w="70" w:type="dxa"/>
          <w:right w:w="70" w:type="dxa"/>
        </w:tblCellMar>
        <w:tblLook w:val="04A0" w:firstRow="1" w:lastRow="0" w:firstColumn="1" w:lastColumn="0" w:noHBand="0" w:noVBand="1"/>
      </w:tblPr>
      <w:tblGrid>
        <w:gridCol w:w="5565"/>
        <w:gridCol w:w="1946"/>
        <w:gridCol w:w="1946"/>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noWrap/>
            <w:vAlign w:val="bottom"/>
            <w:hideMark/>
          </w:tcPr>
          <w:p w14:paraId="1F1EC13E" w14:textId="44D8DFCF"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noWrap/>
            <w:vAlign w:val="bottom"/>
            <w:hideMark/>
          </w:tcPr>
          <w:p w14:paraId="79E83AC5" w14:textId="48BBE90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4F3EAF" w:rsidRPr="002B2E78" w14:paraId="77ABAA9A" w14:textId="77777777" w:rsidTr="00CA29CF">
        <w:trPr>
          <w:trHeight w:val="264"/>
        </w:trPr>
        <w:tc>
          <w:tcPr>
            <w:tcW w:w="2942" w:type="pct"/>
            <w:tcBorders>
              <w:top w:val="nil"/>
              <w:left w:val="single" w:sz="4" w:space="0" w:color="auto"/>
              <w:bottom w:val="single" w:sz="4" w:space="0" w:color="auto"/>
              <w:right w:val="nil"/>
            </w:tcBorders>
            <w:noWrap/>
            <w:vAlign w:val="bottom"/>
          </w:tcPr>
          <w:p w14:paraId="4A4FABA1" w14:textId="197F1D1A" w:rsidR="004F3EAF" w:rsidRPr="002B2E78" w:rsidRDefault="004F3EAF" w:rsidP="002B2E78">
            <w:pPr>
              <w:jc w:val="left"/>
              <w:rPr>
                <w:rFonts w:ascii="Arial" w:hAnsi="Arial" w:cs="Arial"/>
                <w:sz w:val="20"/>
                <w:lang w:eastAsia="bg-BG"/>
              </w:rPr>
            </w:pPr>
            <w:r>
              <w:rPr>
                <w:rFonts w:ascii="Arial" w:hAnsi="Arial" w:cs="Arial"/>
                <w:sz w:val="20"/>
                <w:lang w:eastAsia="bg-BG"/>
              </w:rPr>
              <w:t>Такси БФБ, Централен депозитар</w:t>
            </w:r>
          </w:p>
        </w:tc>
        <w:tc>
          <w:tcPr>
            <w:tcW w:w="1029" w:type="pct"/>
            <w:tcBorders>
              <w:top w:val="nil"/>
              <w:left w:val="single" w:sz="4" w:space="0" w:color="auto"/>
              <w:bottom w:val="single" w:sz="4" w:space="0" w:color="auto"/>
              <w:right w:val="single" w:sz="4" w:space="0" w:color="auto"/>
            </w:tcBorders>
            <w:noWrap/>
            <w:vAlign w:val="bottom"/>
          </w:tcPr>
          <w:p w14:paraId="6D78161A" w14:textId="4B1092B0" w:rsidR="004F3EAF" w:rsidRPr="002B2E78" w:rsidRDefault="004F3EAF" w:rsidP="002B2E78">
            <w:pPr>
              <w:jc w:val="left"/>
              <w:rPr>
                <w:rFonts w:ascii="Arial" w:hAnsi="Arial" w:cs="Arial"/>
                <w:sz w:val="20"/>
                <w:lang w:eastAsia="bg-BG"/>
              </w:rPr>
            </w:pPr>
            <w:r>
              <w:rPr>
                <w:rFonts w:ascii="Arial" w:hAnsi="Arial" w:cs="Arial"/>
                <w:sz w:val="20"/>
                <w:lang w:eastAsia="bg-BG"/>
              </w:rPr>
              <w:t xml:space="preserve">                 </w:t>
            </w:r>
            <w:r w:rsidR="00E60BBA">
              <w:rPr>
                <w:rFonts w:ascii="Arial" w:hAnsi="Arial" w:cs="Arial"/>
                <w:sz w:val="20"/>
                <w:lang w:eastAsia="bg-BG"/>
              </w:rPr>
              <w:t>2</w:t>
            </w:r>
          </w:p>
        </w:tc>
        <w:tc>
          <w:tcPr>
            <w:tcW w:w="1029" w:type="pct"/>
            <w:tcBorders>
              <w:top w:val="nil"/>
              <w:left w:val="nil"/>
              <w:bottom w:val="single" w:sz="4" w:space="0" w:color="auto"/>
              <w:right w:val="single" w:sz="4" w:space="0" w:color="auto"/>
            </w:tcBorders>
            <w:noWrap/>
            <w:vAlign w:val="bottom"/>
          </w:tcPr>
          <w:p w14:paraId="32F4E2C0" w14:textId="5C3C6239" w:rsidR="004F3EAF" w:rsidRPr="002B2E78" w:rsidRDefault="002E4F71" w:rsidP="002B2E78">
            <w:pPr>
              <w:jc w:val="left"/>
              <w:rPr>
                <w:rFonts w:ascii="Arial" w:hAnsi="Arial" w:cs="Arial"/>
                <w:sz w:val="20"/>
                <w:lang w:eastAsia="bg-BG"/>
              </w:rPr>
            </w:pPr>
            <w:r>
              <w:rPr>
                <w:rFonts w:ascii="Arial" w:hAnsi="Arial" w:cs="Arial"/>
                <w:sz w:val="20"/>
                <w:lang w:eastAsia="bg-BG"/>
              </w:rPr>
              <w:t xml:space="preserve">             </w:t>
            </w:r>
            <w:r w:rsidR="00E60BBA">
              <w:rPr>
                <w:rFonts w:ascii="Arial" w:hAnsi="Arial" w:cs="Arial"/>
                <w:sz w:val="20"/>
                <w:lang w:eastAsia="bg-BG"/>
              </w:rPr>
              <w:t xml:space="preserve"> </w:t>
            </w:r>
            <w:r>
              <w:rPr>
                <w:rFonts w:ascii="Arial" w:hAnsi="Arial" w:cs="Arial"/>
                <w:sz w:val="20"/>
                <w:lang w:eastAsia="bg-BG"/>
              </w:rPr>
              <w:t xml:space="preserve">   </w:t>
            </w:r>
            <w:r w:rsidR="00E60BBA">
              <w:rPr>
                <w:rFonts w:ascii="Arial" w:hAnsi="Arial" w:cs="Arial"/>
                <w:sz w:val="20"/>
                <w:lang w:eastAsia="bg-BG"/>
              </w:rPr>
              <w:t>2</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58EDA971"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2</w:t>
            </w:r>
            <w:r w:rsidRPr="002B2E78">
              <w:rPr>
                <w:rFonts w:ascii="Arial" w:hAnsi="Arial" w:cs="Arial"/>
                <w:b/>
                <w:bCs/>
                <w:sz w:val="20"/>
                <w:lang w:eastAsia="bg-BG"/>
              </w:rPr>
              <w:t xml:space="preserve"> </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62C7D1E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w:t>
            </w:r>
            <w:r w:rsidR="000772C3">
              <w:rPr>
                <w:rFonts w:ascii="Arial" w:hAnsi="Arial" w:cs="Arial"/>
                <w:b/>
                <w:bCs/>
                <w:sz w:val="20"/>
                <w:lang w:eastAsia="bg-BG"/>
              </w:rPr>
              <w:t>2</w:t>
            </w:r>
          </w:p>
        </w:tc>
      </w:tr>
    </w:tbl>
    <w:p w14:paraId="39451C45" w14:textId="77777777" w:rsidR="00B66DF8" w:rsidRDefault="00B66DF8" w:rsidP="00C806E3">
      <w:pPr>
        <w:pStyle w:val="Heading4"/>
        <w:numPr>
          <w:ilvl w:val="1"/>
          <w:numId w:val="13"/>
        </w:numPr>
        <w:rPr>
          <w:rFonts w:ascii="Arial" w:hAnsi="Arial" w:cs="Arial"/>
          <w:lang w:val="bg-BG"/>
        </w:rPr>
      </w:pPr>
      <w:bookmarkStart w:id="136" w:name="_Toc247959168"/>
      <w:bookmarkStart w:id="137" w:name="_Toc314519587"/>
      <w:bookmarkStart w:id="138" w:name="_Toc227062036"/>
      <w:r w:rsidRPr="00B14C47">
        <w:rPr>
          <w:rFonts w:ascii="Arial" w:hAnsi="Arial" w:cs="Arial"/>
          <w:lang w:val="bg-BG"/>
        </w:rPr>
        <w:t>Разходи за персонала</w:t>
      </w:r>
      <w:bookmarkEnd w:id="136"/>
      <w:bookmarkEnd w:id="137"/>
      <w:bookmarkEnd w:id="138"/>
    </w:p>
    <w:tbl>
      <w:tblPr>
        <w:tblW w:w="5000" w:type="pct"/>
        <w:tblCellMar>
          <w:left w:w="70" w:type="dxa"/>
          <w:right w:w="70" w:type="dxa"/>
        </w:tblCellMar>
        <w:tblLook w:val="04A0" w:firstRow="1" w:lastRow="0" w:firstColumn="1" w:lastColumn="0" w:noHBand="0" w:noVBand="1"/>
      </w:tblPr>
      <w:tblGrid>
        <w:gridCol w:w="5649"/>
        <w:gridCol w:w="1835"/>
        <w:gridCol w:w="1973"/>
      </w:tblGrid>
      <w:tr w:rsidR="002B2E78" w:rsidRPr="002B2E78" w14:paraId="7A0A0B9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8199F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персонал</w:t>
            </w:r>
          </w:p>
        </w:tc>
      </w:tr>
      <w:tr w:rsidR="002B2E78" w:rsidRPr="002B2E78" w14:paraId="3300D8AF"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6E6B31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w:t>
            </w:r>
          </w:p>
        </w:tc>
        <w:tc>
          <w:tcPr>
            <w:tcW w:w="970" w:type="pct"/>
            <w:tcBorders>
              <w:top w:val="nil"/>
              <w:left w:val="single" w:sz="4" w:space="0" w:color="auto"/>
              <w:bottom w:val="single" w:sz="4" w:space="0" w:color="auto"/>
              <w:right w:val="single" w:sz="4" w:space="0" w:color="auto"/>
            </w:tcBorders>
            <w:noWrap/>
            <w:vAlign w:val="bottom"/>
            <w:hideMark/>
          </w:tcPr>
          <w:p w14:paraId="21584FE1" w14:textId="63BF0DDB"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3" w:type="pct"/>
            <w:tcBorders>
              <w:top w:val="nil"/>
              <w:left w:val="nil"/>
              <w:bottom w:val="single" w:sz="4" w:space="0" w:color="auto"/>
              <w:right w:val="single" w:sz="4" w:space="0" w:color="auto"/>
            </w:tcBorders>
            <w:noWrap/>
            <w:vAlign w:val="bottom"/>
            <w:hideMark/>
          </w:tcPr>
          <w:p w14:paraId="53FD2EFF" w14:textId="498149F9"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ABDDCF7"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42858891"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заплати, в т.ч.:</w:t>
            </w:r>
          </w:p>
        </w:tc>
        <w:tc>
          <w:tcPr>
            <w:tcW w:w="970" w:type="pct"/>
            <w:tcBorders>
              <w:top w:val="nil"/>
              <w:left w:val="single" w:sz="4" w:space="0" w:color="auto"/>
              <w:bottom w:val="single" w:sz="4" w:space="0" w:color="auto"/>
              <w:right w:val="single" w:sz="4" w:space="0" w:color="auto"/>
            </w:tcBorders>
            <w:noWrap/>
            <w:vAlign w:val="bottom"/>
            <w:hideMark/>
          </w:tcPr>
          <w:p w14:paraId="17D4F819" w14:textId="1361BD1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p>
        </w:tc>
        <w:tc>
          <w:tcPr>
            <w:tcW w:w="1043" w:type="pct"/>
            <w:tcBorders>
              <w:top w:val="nil"/>
              <w:left w:val="nil"/>
              <w:bottom w:val="single" w:sz="4" w:space="0" w:color="auto"/>
              <w:right w:val="single" w:sz="4" w:space="0" w:color="auto"/>
            </w:tcBorders>
            <w:noWrap/>
            <w:vAlign w:val="bottom"/>
            <w:hideMark/>
          </w:tcPr>
          <w:p w14:paraId="603E8D41" w14:textId="7C9C8508"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r w:rsidRPr="002B2E78">
              <w:rPr>
                <w:rFonts w:ascii="Arial" w:hAnsi="Arial" w:cs="Arial"/>
                <w:b/>
                <w:bCs/>
                <w:sz w:val="20"/>
                <w:lang w:eastAsia="bg-BG"/>
              </w:rPr>
              <w:t xml:space="preserve"> </w:t>
            </w:r>
          </w:p>
        </w:tc>
      </w:tr>
      <w:tr w:rsidR="002B2E78" w:rsidRPr="002B2E78" w14:paraId="0F96A81A"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40D2CE37"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на административен персонал</w:t>
            </w:r>
          </w:p>
        </w:tc>
        <w:tc>
          <w:tcPr>
            <w:tcW w:w="970" w:type="pct"/>
            <w:tcBorders>
              <w:top w:val="nil"/>
              <w:left w:val="single" w:sz="4" w:space="0" w:color="auto"/>
              <w:bottom w:val="single" w:sz="4" w:space="0" w:color="auto"/>
              <w:right w:val="single" w:sz="4" w:space="0" w:color="auto"/>
            </w:tcBorders>
            <w:noWrap/>
            <w:vAlign w:val="bottom"/>
            <w:hideMark/>
          </w:tcPr>
          <w:p w14:paraId="723DEFB1" w14:textId="5D4F8E9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w:t>
            </w:r>
            <w:r w:rsidRPr="002B2E78">
              <w:rPr>
                <w:rFonts w:ascii="Arial" w:hAnsi="Arial" w:cs="Arial"/>
                <w:sz w:val="20"/>
                <w:lang w:eastAsia="bg-BG"/>
              </w:rPr>
              <w:t xml:space="preserve"> </w:t>
            </w:r>
          </w:p>
        </w:tc>
        <w:tc>
          <w:tcPr>
            <w:tcW w:w="1043" w:type="pct"/>
            <w:tcBorders>
              <w:top w:val="nil"/>
              <w:left w:val="nil"/>
              <w:bottom w:val="single" w:sz="4" w:space="0" w:color="auto"/>
              <w:right w:val="single" w:sz="4" w:space="0" w:color="auto"/>
            </w:tcBorders>
            <w:noWrap/>
            <w:vAlign w:val="bottom"/>
            <w:hideMark/>
          </w:tcPr>
          <w:p w14:paraId="4D213FBA" w14:textId="18D6A19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 xml:space="preserve"> 1</w:t>
            </w:r>
            <w:r w:rsidRPr="002B2E78">
              <w:rPr>
                <w:rFonts w:ascii="Arial" w:hAnsi="Arial" w:cs="Arial"/>
                <w:sz w:val="20"/>
                <w:lang w:eastAsia="bg-BG"/>
              </w:rPr>
              <w:t xml:space="preserve"> </w:t>
            </w:r>
          </w:p>
        </w:tc>
      </w:tr>
      <w:tr w:rsidR="002B2E78" w:rsidRPr="002B2E78" w14:paraId="2821B6E0" w14:textId="77777777" w:rsidTr="00E60BBA">
        <w:trPr>
          <w:trHeight w:val="264"/>
        </w:trPr>
        <w:tc>
          <w:tcPr>
            <w:tcW w:w="2987" w:type="pct"/>
            <w:tcBorders>
              <w:top w:val="nil"/>
              <w:left w:val="single" w:sz="4" w:space="0" w:color="auto"/>
              <w:bottom w:val="nil"/>
              <w:right w:val="nil"/>
            </w:tcBorders>
            <w:shd w:val="clear" w:color="000000" w:fill="00AEEF"/>
            <w:noWrap/>
            <w:vAlign w:val="bottom"/>
            <w:hideMark/>
          </w:tcPr>
          <w:p w14:paraId="6803EFD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70" w:type="pct"/>
            <w:tcBorders>
              <w:top w:val="nil"/>
              <w:left w:val="single" w:sz="4" w:space="0" w:color="auto"/>
              <w:bottom w:val="nil"/>
              <w:right w:val="single" w:sz="4" w:space="0" w:color="auto"/>
            </w:tcBorders>
            <w:shd w:val="clear" w:color="000000" w:fill="00AEEF"/>
            <w:noWrap/>
            <w:vAlign w:val="bottom"/>
            <w:hideMark/>
          </w:tcPr>
          <w:p w14:paraId="7A1613F4" w14:textId="4D9030F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p>
        </w:tc>
        <w:tc>
          <w:tcPr>
            <w:tcW w:w="1043" w:type="pct"/>
            <w:tcBorders>
              <w:top w:val="nil"/>
              <w:left w:val="nil"/>
              <w:bottom w:val="nil"/>
              <w:right w:val="single" w:sz="4" w:space="0" w:color="auto"/>
            </w:tcBorders>
            <w:shd w:val="clear" w:color="000000" w:fill="00AEEF"/>
            <w:noWrap/>
            <w:vAlign w:val="bottom"/>
            <w:hideMark/>
          </w:tcPr>
          <w:p w14:paraId="3C085E98" w14:textId="3A244FB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r w:rsidRPr="002B2E78">
              <w:rPr>
                <w:rFonts w:ascii="Arial" w:hAnsi="Arial" w:cs="Arial"/>
                <w:b/>
                <w:bCs/>
                <w:sz w:val="20"/>
                <w:lang w:eastAsia="bg-BG"/>
              </w:rPr>
              <w:t xml:space="preserve"> </w:t>
            </w:r>
          </w:p>
        </w:tc>
      </w:tr>
      <w:tr w:rsidR="00E60BBA" w:rsidRPr="002B2E78" w14:paraId="6918A2FF" w14:textId="77777777" w:rsidTr="009C0426">
        <w:trPr>
          <w:trHeight w:val="264"/>
        </w:trPr>
        <w:tc>
          <w:tcPr>
            <w:tcW w:w="2987" w:type="pct"/>
            <w:tcBorders>
              <w:top w:val="nil"/>
              <w:left w:val="single" w:sz="4" w:space="0" w:color="auto"/>
              <w:bottom w:val="single" w:sz="4" w:space="0" w:color="auto"/>
              <w:right w:val="nil"/>
            </w:tcBorders>
            <w:shd w:val="clear" w:color="000000" w:fill="00AEEF"/>
            <w:noWrap/>
            <w:vAlign w:val="bottom"/>
          </w:tcPr>
          <w:p w14:paraId="450459AB" w14:textId="77777777" w:rsidR="00E60BBA" w:rsidRPr="002B2E78" w:rsidRDefault="00E60BBA" w:rsidP="002B2E78">
            <w:pPr>
              <w:jc w:val="left"/>
              <w:rPr>
                <w:rFonts w:ascii="Arial" w:hAnsi="Arial" w:cs="Arial"/>
                <w:b/>
                <w:bCs/>
                <w:sz w:val="20"/>
                <w:lang w:eastAsia="bg-BG"/>
              </w:rPr>
            </w:pPr>
          </w:p>
        </w:tc>
        <w:tc>
          <w:tcPr>
            <w:tcW w:w="970" w:type="pct"/>
            <w:tcBorders>
              <w:top w:val="nil"/>
              <w:left w:val="single" w:sz="4" w:space="0" w:color="auto"/>
              <w:bottom w:val="single" w:sz="4" w:space="0" w:color="auto"/>
              <w:right w:val="single" w:sz="4" w:space="0" w:color="auto"/>
            </w:tcBorders>
            <w:shd w:val="clear" w:color="000000" w:fill="00AEEF"/>
            <w:noWrap/>
            <w:vAlign w:val="bottom"/>
          </w:tcPr>
          <w:p w14:paraId="52F0DBFF" w14:textId="77777777" w:rsidR="00E60BBA" w:rsidRPr="002B2E78" w:rsidRDefault="00E60BBA" w:rsidP="002B2E78">
            <w:pPr>
              <w:jc w:val="left"/>
              <w:rPr>
                <w:rFonts w:ascii="Arial" w:hAnsi="Arial" w:cs="Arial"/>
                <w:b/>
                <w:bCs/>
                <w:sz w:val="20"/>
                <w:lang w:eastAsia="bg-BG"/>
              </w:rPr>
            </w:pPr>
          </w:p>
        </w:tc>
        <w:tc>
          <w:tcPr>
            <w:tcW w:w="1043" w:type="pct"/>
            <w:tcBorders>
              <w:top w:val="nil"/>
              <w:left w:val="nil"/>
              <w:bottom w:val="single" w:sz="4" w:space="0" w:color="auto"/>
              <w:right w:val="single" w:sz="4" w:space="0" w:color="auto"/>
            </w:tcBorders>
            <w:shd w:val="clear" w:color="000000" w:fill="00AEEF"/>
            <w:noWrap/>
            <w:vAlign w:val="bottom"/>
          </w:tcPr>
          <w:p w14:paraId="7D34AE88" w14:textId="77777777" w:rsidR="00E60BBA" w:rsidRPr="002B2E78" w:rsidRDefault="00E60BBA" w:rsidP="002B2E78">
            <w:pPr>
              <w:jc w:val="left"/>
              <w:rPr>
                <w:rFonts w:ascii="Arial" w:hAnsi="Arial" w:cs="Arial"/>
                <w:b/>
                <w:bCs/>
                <w:sz w:val="20"/>
                <w:lang w:eastAsia="bg-BG"/>
              </w:rPr>
            </w:pPr>
          </w:p>
        </w:tc>
      </w:tr>
    </w:tbl>
    <w:p w14:paraId="55D0175B" w14:textId="77777777" w:rsidR="00EB1FC4" w:rsidRDefault="00EB1FC4" w:rsidP="00C806E3">
      <w:pPr>
        <w:pStyle w:val="Heading4"/>
        <w:numPr>
          <w:ilvl w:val="1"/>
          <w:numId w:val="13"/>
        </w:numPr>
        <w:rPr>
          <w:rFonts w:ascii="Arial" w:hAnsi="Arial" w:cs="Arial"/>
          <w:lang w:val="bg-BG"/>
        </w:rPr>
      </w:pPr>
      <w:bookmarkStart w:id="139" w:name="_Toc227062037"/>
      <w:r w:rsidRPr="00B14C47">
        <w:rPr>
          <w:rFonts w:ascii="Arial" w:hAnsi="Arial" w:cs="Arial"/>
          <w:lang w:val="bg-BG"/>
        </w:rPr>
        <w:lastRenderedPageBreak/>
        <w:t>Други разходи</w:t>
      </w:r>
      <w:bookmarkEnd w:id="13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649"/>
        <w:gridCol w:w="1814"/>
        <w:gridCol w:w="1994"/>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noWrap/>
            <w:vAlign w:val="bottom"/>
            <w:hideMark/>
          </w:tcPr>
          <w:p w14:paraId="1E4A35EF" w14:textId="32AE618A"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noWrap/>
            <w:vAlign w:val="bottom"/>
            <w:hideMark/>
          </w:tcPr>
          <w:p w14:paraId="2003DCE8" w14:textId="2111CF4C"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02E87CD3"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noWrap/>
            <w:vAlign w:val="bottom"/>
            <w:hideMark/>
          </w:tcPr>
          <w:p w14:paraId="31C1EDFA" w14:textId="1ADC499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w:t>
            </w:r>
          </w:p>
        </w:tc>
        <w:tc>
          <w:tcPr>
            <w:tcW w:w="1054" w:type="pct"/>
            <w:tcBorders>
              <w:top w:val="nil"/>
              <w:left w:val="nil"/>
              <w:bottom w:val="single" w:sz="4" w:space="0" w:color="auto"/>
              <w:right w:val="single" w:sz="4" w:space="0" w:color="auto"/>
            </w:tcBorders>
            <w:noWrap/>
            <w:vAlign w:val="bottom"/>
            <w:hideMark/>
          </w:tcPr>
          <w:p w14:paraId="77D35ECB" w14:textId="1525C9ED"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294</w:t>
            </w:r>
          </w:p>
        </w:tc>
      </w:tr>
      <w:tr w:rsidR="00E60BBA" w:rsidRPr="002B2E78" w14:paraId="31593924" w14:textId="77777777" w:rsidTr="009C0426">
        <w:trPr>
          <w:trHeight w:val="264"/>
        </w:trPr>
        <w:tc>
          <w:tcPr>
            <w:tcW w:w="2987" w:type="pct"/>
            <w:tcBorders>
              <w:top w:val="nil"/>
              <w:left w:val="single" w:sz="4" w:space="0" w:color="auto"/>
              <w:bottom w:val="single" w:sz="4" w:space="0" w:color="auto"/>
              <w:right w:val="nil"/>
            </w:tcBorders>
            <w:noWrap/>
            <w:vAlign w:val="bottom"/>
          </w:tcPr>
          <w:p w14:paraId="4AE96E23" w14:textId="798A17FA" w:rsidR="00E60BBA" w:rsidRPr="002B2E78" w:rsidRDefault="00E60BBA" w:rsidP="002B2E78">
            <w:pPr>
              <w:jc w:val="left"/>
              <w:rPr>
                <w:rFonts w:ascii="Arial" w:hAnsi="Arial" w:cs="Arial"/>
                <w:sz w:val="20"/>
                <w:lang w:eastAsia="bg-BG"/>
              </w:rPr>
            </w:pPr>
            <w:r>
              <w:rPr>
                <w:rFonts w:ascii="Arial" w:hAnsi="Arial" w:cs="Arial"/>
                <w:sz w:val="20"/>
                <w:lang w:eastAsia="bg-BG"/>
              </w:rPr>
              <w:t>Отписани инвестиции</w:t>
            </w:r>
          </w:p>
        </w:tc>
        <w:tc>
          <w:tcPr>
            <w:tcW w:w="959" w:type="pct"/>
            <w:tcBorders>
              <w:top w:val="nil"/>
              <w:left w:val="single" w:sz="4" w:space="0" w:color="auto"/>
              <w:bottom w:val="single" w:sz="4" w:space="0" w:color="auto"/>
              <w:right w:val="single" w:sz="4" w:space="0" w:color="auto"/>
            </w:tcBorders>
            <w:noWrap/>
            <w:vAlign w:val="bottom"/>
          </w:tcPr>
          <w:p w14:paraId="78330050" w14:textId="2133F8BB" w:rsidR="00E60BBA" w:rsidRPr="002B2E78" w:rsidRDefault="00E60BBA" w:rsidP="002B2E78">
            <w:pPr>
              <w:jc w:val="left"/>
              <w:rPr>
                <w:rFonts w:ascii="Arial" w:hAnsi="Arial" w:cs="Arial"/>
                <w:sz w:val="20"/>
                <w:lang w:eastAsia="bg-BG"/>
              </w:rPr>
            </w:pPr>
            <w:r>
              <w:rPr>
                <w:rFonts w:ascii="Arial" w:hAnsi="Arial" w:cs="Arial"/>
                <w:sz w:val="20"/>
                <w:lang w:eastAsia="bg-BG"/>
              </w:rPr>
              <w:t xml:space="preserve">               1</w:t>
            </w:r>
          </w:p>
        </w:tc>
        <w:tc>
          <w:tcPr>
            <w:tcW w:w="1054" w:type="pct"/>
            <w:tcBorders>
              <w:top w:val="nil"/>
              <w:left w:val="nil"/>
              <w:bottom w:val="single" w:sz="4" w:space="0" w:color="auto"/>
              <w:right w:val="single" w:sz="4" w:space="0" w:color="auto"/>
            </w:tcBorders>
            <w:noWrap/>
            <w:vAlign w:val="bottom"/>
          </w:tcPr>
          <w:p w14:paraId="57A007D4" w14:textId="77777777" w:rsidR="00E60BBA" w:rsidRPr="002B2E78" w:rsidRDefault="00E60BBA" w:rsidP="002B2E78">
            <w:pPr>
              <w:jc w:val="left"/>
              <w:rPr>
                <w:rFonts w:ascii="Arial" w:hAnsi="Arial" w:cs="Arial"/>
                <w:sz w:val="20"/>
                <w:lang w:eastAsia="bg-BG"/>
              </w:rPr>
            </w:pPr>
          </w:p>
        </w:tc>
      </w:tr>
      <w:tr w:rsidR="002B2E78" w:rsidRPr="002B2E78" w14:paraId="4C5DC5AD" w14:textId="77777777" w:rsidTr="009C0426">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7F91608C"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1</w:t>
            </w:r>
            <w:r w:rsidRPr="002B2E78">
              <w:rPr>
                <w:rFonts w:ascii="Arial" w:hAnsi="Arial" w:cs="Arial"/>
                <w:b/>
                <w:bCs/>
                <w:sz w:val="20"/>
                <w:lang w:eastAsia="bg-BG"/>
              </w:rPr>
              <w:t xml:space="preserve"> </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0ACC30D5"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294</w:t>
            </w:r>
            <w:r w:rsidRPr="002B2E78">
              <w:rPr>
                <w:rFonts w:ascii="Arial" w:hAnsi="Arial" w:cs="Arial"/>
                <w:b/>
                <w:bCs/>
                <w:sz w:val="20"/>
                <w:lang w:eastAsia="bg-BG"/>
              </w:rPr>
              <w:t xml:space="preserve"> </w:t>
            </w:r>
          </w:p>
        </w:tc>
      </w:tr>
    </w:tbl>
    <w:p w14:paraId="35702F9A" w14:textId="77777777" w:rsidR="00C874BE" w:rsidRDefault="00C874BE" w:rsidP="00C806E3">
      <w:pPr>
        <w:pStyle w:val="Heading3"/>
        <w:numPr>
          <w:ilvl w:val="1"/>
          <w:numId w:val="13"/>
        </w:numPr>
        <w:rPr>
          <w:rFonts w:ascii="Arial" w:hAnsi="Arial" w:cs="Arial"/>
          <w:lang w:val="bg-BG"/>
        </w:rPr>
      </w:pPr>
      <w:bookmarkStart w:id="140" w:name="_Toc247959163"/>
      <w:bookmarkStart w:id="141" w:name="_Toc314519582"/>
      <w:bookmarkStart w:id="142" w:name="_Toc227062038"/>
      <w:bookmarkStart w:id="143" w:name="_Hlk510712219"/>
      <w:r w:rsidRPr="00B14C47">
        <w:rPr>
          <w:rFonts w:ascii="Arial" w:hAnsi="Arial" w:cs="Arial"/>
          <w:lang w:val="bg-BG"/>
        </w:rPr>
        <w:t>Финансови приходи</w:t>
      </w:r>
      <w:bookmarkEnd w:id="140"/>
      <w:bookmarkEnd w:id="141"/>
      <w:r w:rsidRPr="00B14C47">
        <w:rPr>
          <w:rFonts w:ascii="Arial" w:hAnsi="Arial" w:cs="Arial"/>
          <w:lang w:val="bg-BG"/>
        </w:rPr>
        <w:t xml:space="preserve"> и финансови разходи</w:t>
      </w:r>
      <w:bookmarkEnd w:id="142"/>
    </w:p>
    <w:tbl>
      <w:tblPr>
        <w:tblW w:w="5000" w:type="pct"/>
        <w:tblCellMar>
          <w:left w:w="70" w:type="dxa"/>
          <w:right w:w="70" w:type="dxa"/>
        </w:tblCellMar>
        <w:tblLook w:val="04A0" w:firstRow="1" w:lastRow="0" w:firstColumn="1" w:lastColumn="0" w:noHBand="0" w:noVBand="1"/>
      </w:tblPr>
      <w:tblGrid>
        <w:gridCol w:w="5650"/>
        <w:gridCol w:w="1829"/>
        <w:gridCol w:w="1978"/>
      </w:tblGrid>
      <w:tr w:rsidR="002B2E78" w:rsidRPr="002B2E78" w14:paraId="73B81D02" w14:textId="77777777" w:rsidTr="00CA29CF">
        <w:trPr>
          <w:trHeight w:val="46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858DA3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приходи</w:t>
            </w:r>
          </w:p>
        </w:tc>
      </w:tr>
      <w:tr w:rsidR="002B2E78" w:rsidRPr="002B2E78" w14:paraId="1707DA5B"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793DDC4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приход</w:t>
            </w:r>
          </w:p>
        </w:tc>
        <w:tc>
          <w:tcPr>
            <w:tcW w:w="967" w:type="pct"/>
            <w:tcBorders>
              <w:top w:val="nil"/>
              <w:left w:val="single" w:sz="4" w:space="0" w:color="auto"/>
              <w:bottom w:val="single" w:sz="4" w:space="0" w:color="auto"/>
              <w:right w:val="single" w:sz="4" w:space="0" w:color="auto"/>
            </w:tcBorders>
            <w:noWrap/>
            <w:vAlign w:val="bottom"/>
            <w:hideMark/>
          </w:tcPr>
          <w:p w14:paraId="55393224" w14:textId="2ACA35D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6" w:type="pct"/>
            <w:tcBorders>
              <w:top w:val="nil"/>
              <w:left w:val="nil"/>
              <w:bottom w:val="single" w:sz="4" w:space="0" w:color="auto"/>
              <w:right w:val="single" w:sz="4" w:space="0" w:color="auto"/>
            </w:tcBorders>
            <w:noWrap/>
            <w:vAlign w:val="bottom"/>
            <w:hideMark/>
          </w:tcPr>
          <w:p w14:paraId="0E456387" w14:textId="129717B5"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2AA1D94D"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2350A44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Приходи от лихви, в т.ч.:</w:t>
            </w:r>
          </w:p>
        </w:tc>
        <w:tc>
          <w:tcPr>
            <w:tcW w:w="967" w:type="pct"/>
            <w:tcBorders>
              <w:top w:val="nil"/>
              <w:left w:val="single" w:sz="4" w:space="0" w:color="auto"/>
              <w:bottom w:val="single" w:sz="4" w:space="0" w:color="auto"/>
              <w:right w:val="single" w:sz="4" w:space="0" w:color="auto"/>
            </w:tcBorders>
            <w:noWrap/>
            <w:vAlign w:val="bottom"/>
            <w:hideMark/>
          </w:tcPr>
          <w:p w14:paraId="67BA5197" w14:textId="30FDD52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Pr="002B2E78">
              <w:rPr>
                <w:rFonts w:ascii="Arial" w:hAnsi="Arial" w:cs="Arial"/>
                <w:b/>
                <w:bCs/>
                <w:sz w:val="20"/>
                <w:lang w:eastAsia="bg-BG"/>
              </w:rPr>
              <w:t>1</w:t>
            </w:r>
          </w:p>
        </w:tc>
        <w:tc>
          <w:tcPr>
            <w:tcW w:w="1046" w:type="pct"/>
            <w:tcBorders>
              <w:top w:val="nil"/>
              <w:left w:val="nil"/>
              <w:bottom w:val="single" w:sz="4" w:space="0" w:color="auto"/>
              <w:right w:val="single" w:sz="4" w:space="0" w:color="auto"/>
            </w:tcBorders>
            <w:noWrap/>
            <w:vAlign w:val="bottom"/>
            <w:hideMark/>
          </w:tcPr>
          <w:p w14:paraId="71D8F0FC" w14:textId="73339DB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22</w:t>
            </w:r>
            <w:r w:rsidRPr="002B2E78">
              <w:rPr>
                <w:rFonts w:ascii="Arial" w:hAnsi="Arial" w:cs="Arial"/>
                <w:b/>
                <w:bCs/>
                <w:sz w:val="20"/>
                <w:lang w:eastAsia="bg-BG"/>
              </w:rPr>
              <w:t xml:space="preserve"> </w:t>
            </w:r>
          </w:p>
        </w:tc>
      </w:tr>
      <w:tr w:rsidR="002B2E78" w:rsidRPr="002B2E78" w14:paraId="526E35AC"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1E1A2C3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w:t>
            </w:r>
          </w:p>
        </w:tc>
        <w:tc>
          <w:tcPr>
            <w:tcW w:w="967" w:type="pct"/>
            <w:tcBorders>
              <w:top w:val="nil"/>
              <w:left w:val="single" w:sz="4" w:space="0" w:color="auto"/>
              <w:bottom w:val="single" w:sz="4" w:space="0" w:color="auto"/>
              <w:right w:val="single" w:sz="4" w:space="0" w:color="auto"/>
            </w:tcBorders>
            <w:noWrap/>
            <w:vAlign w:val="bottom"/>
            <w:hideMark/>
          </w:tcPr>
          <w:p w14:paraId="6D1F6AF5" w14:textId="3EA7C5B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69573A8D" w14:textId="5EEC8CE5"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19</w:t>
            </w:r>
            <w:r w:rsidRPr="002B2E78">
              <w:rPr>
                <w:rFonts w:ascii="Arial" w:hAnsi="Arial" w:cs="Arial"/>
                <w:sz w:val="20"/>
                <w:lang w:eastAsia="bg-BG"/>
              </w:rPr>
              <w:t xml:space="preserve"> </w:t>
            </w:r>
          </w:p>
        </w:tc>
      </w:tr>
      <w:tr w:rsidR="002B2E78" w:rsidRPr="002B2E78" w14:paraId="65F662C1"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690DEA6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цесии</w:t>
            </w:r>
          </w:p>
        </w:tc>
        <w:tc>
          <w:tcPr>
            <w:tcW w:w="967" w:type="pct"/>
            <w:tcBorders>
              <w:top w:val="nil"/>
              <w:left w:val="single" w:sz="4" w:space="0" w:color="auto"/>
              <w:bottom w:val="single" w:sz="4" w:space="0" w:color="auto"/>
              <w:right w:val="single" w:sz="4" w:space="0" w:color="auto"/>
            </w:tcBorders>
            <w:noWrap/>
            <w:vAlign w:val="bottom"/>
            <w:hideMark/>
          </w:tcPr>
          <w:p w14:paraId="55E5CF2D" w14:textId="32AA339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F5A84">
              <w:rPr>
                <w:rFonts w:ascii="Arial" w:hAnsi="Arial" w:cs="Arial"/>
                <w:sz w:val="20"/>
                <w:lang w:eastAsia="bg-BG"/>
              </w:rPr>
              <w:t>1</w:t>
            </w:r>
            <w:r w:rsidRPr="002B2E78">
              <w:rPr>
                <w:rFonts w:ascii="Arial" w:hAnsi="Arial" w:cs="Arial"/>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6C49CACF" w14:textId="3FE56538"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3</w:t>
            </w:r>
            <w:r w:rsidRPr="002B2E78">
              <w:rPr>
                <w:rFonts w:ascii="Arial" w:hAnsi="Arial" w:cs="Arial"/>
                <w:sz w:val="20"/>
                <w:lang w:eastAsia="bg-BG"/>
              </w:rPr>
              <w:t xml:space="preserve"> </w:t>
            </w:r>
          </w:p>
        </w:tc>
      </w:tr>
      <w:tr w:rsidR="002B2E78" w:rsidRPr="002B2E78" w14:paraId="459FB9A9"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347F68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67" w:type="pct"/>
            <w:tcBorders>
              <w:top w:val="nil"/>
              <w:left w:val="single" w:sz="4" w:space="0" w:color="auto"/>
              <w:bottom w:val="single" w:sz="4" w:space="0" w:color="auto"/>
              <w:right w:val="single" w:sz="4" w:space="0" w:color="auto"/>
            </w:tcBorders>
            <w:shd w:val="clear" w:color="000000" w:fill="00AEEF"/>
            <w:noWrap/>
            <w:vAlign w:val="bottom"/>
            <w:hideMark/>
          </w:tcPr>
          <w:p w14:paraId="1AC98AA3" w14:textId="40FFD0E6"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Pr="002B2E78">
              <w:rPr>
                <w:rFonts w:ascii="Arial" w:hAnsi="Arial" w:cs="Arial"/>
                <w:b/>
                <w:bCs/>
                <w:sz w:val="20"/>
                <w:lang w:eastAsia="bg-BG"/>
              </w:rPr>
              <w:t>1</w:t>
            </w:r>
          </w:p>
        </w:tc>
        <w:tc>
          <w:tcPr>
            <w:tcW w:w="1046" w:type="pct"/>
            <w:tcBorders>
              <w:top w:val="nil"/>
              <w:left w:val="nil"/>
              <w:bottom w:val="single" w:sz="4" w:space="0" w:color="auto"/>
              <w:right w:val="single" w:sz="4" w:space="0" w:color="auto"/>
            </w:tcBorders>
            <w:shd w:val="clear" w:color="000000" w:fill="00AEEF"/>
            <w:noWrap/>
            <w:vAlign w:val="bottom"/>
            <w:hideMark/>
          </w:tcPr>
          <w:p w14:paraId="40D850C7" w14:textId="3C3054C5"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22</w:t>
            </w:r>
            <w:r w:rsidRPr="002B2E78">
              <w:rPr>
                <w:rFonts w:ascii="Arial" w:hAnsi="Arial" w:cs="Arial"/>
                <w:b/>
                <w:bCs/>
                <w:sz w:val="20"/>
                <w:lang w:eastAsia="bg-BG"/>
              </w:rPr>
              <w:t xml:space="preserve"> </w:t>
            </w:r>
          </w:p>
        </w:tc>
      </w:tr>
      <w:tr w:rsidR="002B2E78" w:rsidRPr="002B2E78" w14:paraId="52224ED1"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771C1B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разходи</w:t>
            </w:r>
          </w:p>
        </w:tc>
      </w:tr>
      <w:tr w:rsidR="002B2E78" w:rsidRPr="002B2E78" w14:paraId="40808B66"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09369BF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67" w:type="pct"/>
            <w:tcBorders>
              <w:top w:val="nil"/>
              <w:left w:val="single" w:sz="4" w:space="0" w:color="auto"/>
              <w:bottom w:val="single" w:sz="4" w:space="0" w:color="auto"/>
              <w:right w:val="single" w:sz="4" w:space="0" w:color="auto"/>
            </w:tcBorders>
            <w:noWrap/>
            <w:vAlign w:val="bottom"/>
            <w:hideMark/>
          </w:tcPr>
          <w:p w14:paraId="0F0B209D" w14:textId="5DA08F78" w:rsidR="002B2E78" w:rsidRPr="002B2E78" w:rsidRDefault="00EF5A84"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6" w:type="pct"/>
            <w:tcBorders>
              <w:top w:val="nil"/>
              <w:left w:val="nil"/>
              <w:bottom w:val="single" w:sz="4" w:space="0" w:color="auto"/>
              <w:right w:val="single" w:sz="4" w:space="0" w:color="auto"/>
            </w:tcBorders>
            <w:noWrap/>
            <w:vAlign w:val="bottom"/>
            <w:hideMark/>
          </w:tcPr>
          <w:p w14:paraId="38EEE97F" w14:textId="31E595B7" w:rsidR="002B2E78" w:rsidRPr="002B2E78" w:rsidRDefault="00EF5A84"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2E2B992"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1E708ED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лихви, в т.ч.:</w:t>
            </w:r>
          </w:p>
        </w:tc>
        <w:tc>
          <w:tcPr>
            <w:tcW w:w="967" w:type="pct"/>
            <w:tcBorders>
              <w:top w:val="nil"/>
              <w:left w:val="single" w:sz="4" w:space="0" w:color="auto"/>
              <w:bottom w:val="single" w:sz="4" w:space="0" w:color="auto"/>
              <w:right w:val="single" w:sz="4" w:space="0" w:color="auto"/>
            </w:tcBorders>
            <w:noWrap/>
            <w:vAlign w:val="bottom"/>
            <w:hideMark/>
          </w:tcPr>
          <w:p w14:paraId="5F2580B6" w14:textId="2917AA00"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0772C3">
              <w:rPr>
                <w:rFonts w:ascii="Arial" w:hAnsi="Arial" w:cs="Arial"/>
                <w:b/>
                <w:bCs/>
                <w:sz w:val="20"/>
                <w:lang w:eastAsia="bg-BG"/>
              </w:rPr>
              <w:t>1</w:t>
            </w:r>
          </w:p>
        </w:tc>
        <w:tc>
          <w:tcPr>
            <w:tcW w:w="1046" w:type="pct"/>
            <w:tcBorders>
              <w:top w:val="nil"/>
              <w:left w:val="nil"/>
              <w:bottom w:val="single" w:sz="4" w:space="0" w:color="auto"/>
              <w:right w:val="single" w:sz="4" w:space="0" w:color="auto"/>
            </w:tcBorders>
            <w:noWrap/>
            <w:vAlign w:val="bottom"/>
            <w:hideMark/>
          </w:tcPr>
          <w:p w14:paraId="3CC7AA72" w14:textId="66435F6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1</w:t>
            </w:r>
            <w:r w:rsidRPr="002B2E78">
              <w:rPr>
                <w:rFonts w:ascii="Arial" w:hAnsi="Arial" w:cs="Arial"/>
                <w:b/>
                <w:bCs/>
                <w:sz w:val="20"/>
                <w:lang w:eastAsia="bg-BG"/>
              </w:rPr>
              <w:t xml:space="preserve"> </w:t>
            </w:r>
          </w:p>
        </w:tc>
      </w:tr>
      <w:tr w:rsidR="002B2E78" w:rsidRPr="002B2E78" w14:paraId="41158DB9"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5EF5EDEE"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 и цесии</w:t>
            </w:r>
          </w:p>
        </w:tc>
        <w:tc>
          <w:tcPr>
            <w:tcW w:w="967" w:type="pct"/>
            <w:tcBorders>
              <w:top w:val="nil"/>
              <w:left w:val="single" w:sz="4" w:space="0" w:color="auto"/>
              <w:bottom w:val="single" w:sz="4" w:space="0" w:color="auto"/>
              <w:right w:val="single" w:sz="4" w:space="0" w:color="auto"/>
            </w:tcBorders>
            <w:noWrap/>
            <w:vAlign w:val="bottom"/>
            <w:hideMark/>
          </w:tcPr>
          <w:p w14:paraId="1BB59FC6" w14:textId="14E8267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0772C3">
              <w:rPr>
                <w:rFonts w:ascii="Arial" w:hAnsi="Arial" w:cs="Arial"/>
                <w:sz w:val="20"/>
                <w:lang w:eastAsia="bg-BG"/>
              </w:rPr>
              <w:t>1</w:t>
            </w:r>
          </w:p>
        </w:tc>
        <w:tc>
          <w:tcPr>
            <w:tcW w:w="1046" w:type="pct"/>
            <w:tcBorders>
              <w:top w:val="nil"/>
              <w:left w:val="nil"/>
              <w:bottom w:val="single" w:sz="4" w:space="0" w:color="auto"/>
              <w:right w:val="single" w:sz="4" w:space="0" w:color="auto"/>
            </w:tcBorders>
            <w:noWrap/>
            <w:vAlign w:val="bottom"/>
            <w:hideMark/>
          </w:tcPr>
          <w:p w14:paraId="21BF4061" w14:textId="425010D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F5A84">
              <w:rPr>
                <w:rFonts w:ascii="Arial" w:hAnsi="Arial" w:cs="Arial"/>
                <w:sz w:val="20"/>
                <w:lang w:eastAsia="bg-BG"/>
              </w:rPr>
              <w:t>1</w:t>
            </w:r>
            <w:r w:rsidRPr="002B2E78">
              <w:rPr>
                <w:rFonts w:ascii="Arial" w:hAnsi="Arial" w:cs="Arial"/>
                <w:sz w:val="20"/>
                <w:lang w:eastAsia="bg-BG"/>
              </w:rPr>
              <w:t xml:space="preserve"> </w:t>
            </w:r>
          </w:p>
        </w:tc>
      </w:tr>
      <w:tr w:rsidR="002B2E78" w:rsidRPr="002B2E78" w14:paraId="630BB9DC"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72EACCC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финансови разходи</w:t>
            </w:r>
          </w:p>
        </w:tc>
        <w:tc>
          <w:tcPr>
            <w:tcW w:w="967" w:type="pct"/>
            <w:tcBorders>
              <w:top w:val="nil"/>
              <w:left w:val="single" w:sz="4" w:space="0" w:color="auto"/>
              <w:bottom w:val="single" w:sz="4" w:space="0" w:color="auto"/>
              <w:right w:val="single" w:sz="4" w:space="0" w:color="auto"/>
            </w:tcBorders>
            <w:noWrap/>
            <w:vAlign w:val="bottom"/>
            <w:hideMark/>
          </w:tcPr>
          <w:p w14:paraId="34BF78BD" w14:textId="02FBDE53"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3087C134" w14:textId="14A3770E"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p>
        </w:tc>
      </w:tr>
      <w:tr w:rsidR="002B2E78" w:rsidRPr="002B2E78" w14:paraId="1CC75FA0" w14:textId="77777777" w:rsidTr="00EF5A84">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53E622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67" w:type="pct"/>
            <w:tcBorders>
              <w:top w:val="nil"/>
              <w:left w:val="single" w:sz="4" w:space="0" w:color="auto"/>
              <w:bottom w:val="single" w:sz="4" w:space="0" w:color="auto"/>
              <w:right w:val="single" w:sz="4" w:space="0" w:color="auto"/>
            </w:tcBorders>
            <w:shd w:val="clear" w:color="000000" w:fill="00AEEF"/>
            <w:noWrap/>
            <w:vAlign w:val="bottom"/>
            <w:hideMark/>
          </w:tcPr>
          <w:p w14:paraId="3EBA492E" w14:textId="0BE17986"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0772C3">
              <w:rPr>
                <w:rFonts w:ascii="Arial" w:hAnsi="Arial" w:cs="Arial"/>
                <w:b/>
                <w:bCs/>
                <w:sz w:val="20"/>
                <w:lang w:eastAsia="bg-BG"/>
              </w:rPr>
              <w:t>1</w:t>
            </w:r>
          </w:p>
        </w:tc>
        <w:tc>
          <w:tcPr>
            <w:tcW w:w="1046" w:type="pct"/>
            <w:tcBorders>
              <w:top w:val="nil"/>
              <w:left w:val="nil"/>
              <w:bottom w:val="single" w:sz="4" w:space="0" w:color="auto"/>
              <w:right w:val="single" w:sz="4" w:space="0" w:color="auto"/>
            </w:tcBorders>
            <w:shd w:val="clear" w:color="000000" w:fill="00AEEF"/>
            <w:noWrap/>
            <w:vAlign w:val="bottom"/>
            <w:hideMark/>
          </w:tcPr>
          <w:p w14:paraId="0B9636F7" w14:textId="4F70C04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1</w:t>
            </w:r>
          </w:p>
        </w:tc>
      </w:tr>
      <w:tr w:rsidR="002B2E78" w:rsidRPr="002B2E78" w14:paraId="24CE2242" w14:textId="77777777" w:rsidTr="00EF5A84">
        <w:trPr>
          <w:trHeight w:val="264"/>
        </w:trPr>
        <w:tc>
          <w:tcPr>
            <w:tcW w:w="2987" w:type="pct"/>
            <w:tcBorders>
              <w:top w:val="single" w:sz="4" w:space="0" w:color="auto"/>
              <w:left w:val="single" w:sz="4" w:space="0" w:color="auto"/>
              <w:bottom w:val="single" w:sz="4" w:space="0" w:color="auto"/>
              <w:right w:val="nil"/>
            </w:tcBorders>
            <w:shd w:val="clear" w:color="000000" w:fill="00AEEF"/>
            <w:noWrap/>
            <w:vAlign w:val="bottom"/>
            <w:hideMark/>
          </w:tcPr>
          <w:p w14:paraId="27AC31F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Резултат от финансови сделки</w:t>
            </w:r>
          </w:p>
        </w:tc>
        <w:tc>
          <w:tcPr>
            <w:tcW w:w="967"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1405134B" w14:textId="3B10095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p>
        </w:tc>
        <w:tc>
          <w:tcPr>
            <w:tcW w:w="1046" w:type="pct"/>
            <w:tcBorders>
              <w:top w:val="single" w:sz="4" w:space="0" w:color="auto"/>
              <w:left w:val="nil"/>
              <w:bottom w:val="single" w:sz="4" w:space="0" w:color="auto"/>
              <w:right w:val="single" w:sz="4" w:space="0" w:color="auto"/>
            </w:tcBorders>
            <w:shd w:val="clear" w:color="000000" w:fill="00AEEF"/>
            <w:noWrap/>
            <w:vAlign w:val="bottom"/>
            <w:hideMark/>
          </w:tcPr>
          <w:p w14:paraId="21C1D9D2" w14:textId="4EC08F51"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21</w:t>
            </w:r>
            <w:r w:rsidRPr="002B2E78">
              <w:rPr>
                <w:rFonts w:ascii="Arial" w:hAnsi="Arial" w:cs="Arial"/>
                <w:b/>
                <w:bCs/>
                <w:sz w:val="20"/>
                <w:lang w:eastAsia="bg-BG"/>
              </w:rPr>
              <w:t xml:space="preserve"> </w:t>
            </w:r>
          </w:p>
        </w:tc>
      </w:tr>
    </w:tbl>
    <w:p w14:paraId="6023CFC4" w14:textId="47F39102" w:rsidR="00B66DF8" w:rsidRPr="00B14C47" w:rsidRDefault="00C874BE" w:rsidP="00C874BE">
      <w:pPr>
        <w:pStyle w:val="Heading3"/>
        <w:rPr>
          <w:rFonts w:ascii="Arial" w:hAnsi="Arial" w:cs="Arial"/>
          <w:lang w:val="bg-BG"/>
        </w:rPr>
      </w:pPr>
      <w:bookmarkStart w:id="144" w:name="_Toc227062039"/>
      <w:bookmarkStart w:id="145" w:name="_Hlk509878567"/>
      <w:bookmarkEnd w:id="143"/>
      <w:r w:rsidRPr="00B14C47">
        <w:rPr>
          <w:rFonts w:ascii="Arial" w:hAnsi="Arial" w:cs="Arial"/>
          <w:lang w:val="bg-BG"/>
        </w:rPr>
        <w:t>1.</w:t>
      </w:r>
      <w:r w:rsidR="00A32B41">
        <w:rPr>
          <w:rFonts w:ascii="Arial" w:hAnsi="Arial" w:cs="Arial"/>
          <w:lang w:val="bg-BG"/>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44"/>
    </w:p>
    <w:bookmarkEnd w:id="145"/>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noWrap/>
            <w:hideMark/>
          </w:tcPr>
          <w:p w14:paraId="201C4EEC" w14:textId="3FBA419C" w:rsidR="00777771" w:rsidRPr="00B14C47" w:rsidRDefault="00A32B41"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6</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noWrap/>
            <w:hideMark/>
          </w:tcPr>
          <w:p w14:paraId="790C89C0" w14:textId="64EBCA5F" w:rsidR="00777771" w:rsidRPr="00B14C47" w:rsidRDefault="00A32B41"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noWrap/>
            <w:hideMark/>
          </w:tcPr>
          <w:p w14:paraId="339CA272" w14:textId="22F42AEC" w:rsidR="008A71BD" w:rsidRPr="00A32B41" w:rsidRDefault="00A32B41" w:rsidP="00C13396">
            <w:pPr>
              <w:jc w:val="center"/>
              <w:rPr>
                <w:rFonts w:ascii="Arial" w:hAnsi="Arial" w:cs="Arial"/>
                <w:sz w:val="20"/>
                <w:lang w:eastAsia="bg-BG"/>
              </w:rPr>
            </w:pPr>
            <w:r>
              <w:rPr>
                <w:rFonts w:ascii="Arial" w:hAnsi="Arial" w:cs="Arial"/>
                <w:sz w:val="20"/>
                <w:lang w:eastAsia="bg-BG"/>
              </w:rPr>
              <w:t>15</w:t>
            </w:r>
          </w:p>
        </w:tc>
        <w:tc>
          <w:tcPr>
            <w:tcW w:w="1843" w:type="dxa"/>
            <w:tcBorders>
              <w:top w:val="nil"/>
              <w:left w:val="nil"/>
              <w:bottom w:val="single" w:sz="4" w:space="0" w:color="auto"/>
              <w:right w:val="single" w:sz="4" w:space="0" w:color="auto"/>
            </w:tcBorders>
            <w:noWrap/>
            <w:hideMark/>
          </w:tcPr>
          <w:p w14:paraId="1B10B1A7" w14:textId="7523D87D" w:rsidR="008A71BD" w:rsidRPr="00B14C47" w:rsidRDefault="0047342D" w:rsidP="00CA2610">
            <w:pPr>
              <w:jc w:val="center"/>
              <w:rPr>
                <w:rFonts w:ascii="Arial" w:hAnsi="Arial" w:cs="Arial"/>
                <w:sz w:val="20"/>
                <w:lang w:val="en-GB" w:eastAsia="bg-BG"/>
              </w:rPr>
            </w:pPr>
            <w:r w:rsidRPr="00B14C47">
              <w:rPr>
                <w:rFonts w:ascii="Arial" w:hAnsi="Arial" w:cs="Arial"/>
                <w:sz w:val="20"/>
                <w:lang w:val="en-GB" w:eastAsia="bg-BG"/>
              </w:rPr>
              <w:t>(</w:t>
            </w:r>
            <w:r w:rsidR="00A32B41">
              <w:rPr>
                <w:rFonts w:ascii="Arial" w:hAnsi="Arial" w:cs="Arial"/>
                <w:sz w:val="20"/>
                <w:lang w:eastAsia="bg-BG"/>
              </w:rPr>
              <w:t>276</w:t>
            </w:r>
            <w:r w:rsidRPr="00B14C47">
              <w:rPr>
                <w:rFonts w:ascii="Arial" w:hAnsi="Arial" w:cs="Arial"/>
                <w:sz w:val="20"/>
                <w:lang w:val="en-GB" w:eastAsia="bg-BG"/>
              </w:rPr>
              <w:t>)</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0CC26E8A" w:rsidR="008A71BD" w:rsidRPr="00A32B41" w:rsidRDefault="00A32B41" w:rsidP="00C13396">
            <w:pPr>
              <w:jc w:val="center"/>
              <w:rPr>
                <w:rFonts w:ascii="Arial" w:hAnsi="Arial" w:cs="Arial"/>
                <w:b/>
                <w:bCs/>
                <w:sz w:val="20"/>
                <w:lang w:eastAsia="bg-BG"/>
              </w:rPr>
            </w:pPr>
            <w:r>
              <w:rPr>
                <w:rFonts w:ascii="Arial" w:hAnsi="Arial" w:cs="Arial"/>
                <w:b/>
                <w:bCs/>
                <w:sz w:val="20"/>
                <w:lang w:eastAsia="bg-BG"/>
              </w:rPr>
              <w:t>15</w:t>
            </w:r>
          </w:p>
        </w:tc>
        <w:tc>
          <w:tcPr>
            <w:tcW w:w="1843" w:type="dxa"/>
            <w:tcBorders>
              <w:top w:val="nil"/>
              <w:left w:val="nil"/>
              <w:bottom w:val="single" w:sz="4" w:space="0" w:color="auto"/>
              <w:right w:val="single" w:sz="4" w:space="0" w:color="auto"/>
            </w:tcBorders>
            <w:shd w:val="clear" w:color="auto" w:fill="00B0F0"/>
            <w:noWrap/>
            <w:hideMark/>
          </w:tcPr>
          <w:p w14:paraId="32B8C288" w14:textId="79886327" w:rsidR="008A71BD" w:rsidRPr="00B14C47" w:rsidRDefault="0047342D" w:rsidP="00CA2610">
            <w:pPr>
              <w:jc w:val="center"/>
              <w:rPr>
                <w:rFonts w:ascii="Arial" w:hAnsi="Arial" w:cs="Arial"/>
                <w:b/>
                <w:bCs/>
                <w:sz w:val="20"/>
                <w:lang w:val="en-GB" w:eastAsia="bg-BG"/>
              </w:rPr>
            </w:pPr>
            <w:r w:rsidRPr="00B14C47">
              <w:rPr>
                <w:rFonts w:ascii="Arial" w:hAnsi="Arial" w:cs="Arial"/>
                <w:sz w:val="20"/>
                <w:lang w:val="en-GB" w:eastAsia="bg-BG"/>
              </w:rPr>
              <w:t>(</w:t>
            </w:r>
            <w:r w:rsidR="00A32B41">
              <w:rPr>
                <w:rFonts w:ascii="Arial" w:hAnsi="Arial" w:cs="Arial"/>
                <w:sz w:val="20"/>
                <w:lang w:eastAsia="bg-BG"/>
              </w:rPr>
              <w:t>276</w:t>
            </w:r>
            <w:r w:rsidRPr="00B14C47">
              <w:rPr>
                <w:rFonts w:ascii="Arial" w:hAnsi="Arial" w:cs="Arial"/>
                <w:sz w:val="20"/>
                <w:lang w:val="en-GB" w:eastAsia="bg-BG"/>
              </w:rPr>
              <w:t>)</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1B8FA3AA" w:rsidR="008A71BD" w:rsidRPr="00A32B41" w:rsidRDefault="00A32B41" w:rsidP="00C13396">
            <w:pPr>
              <w:jc w:val="center"/>
              <w:rPr>
                <w:rFonts w:ascii="Arial" w:hAnsi="Arial" w:cs="Arial"/>
                <w:b/>
                <w:bCs/>
                <w:sz w:val="20"/>
                <w:lang w:eastAsia="bg-BG"/>
              </w:rPr>
            </w:pPr>
            <w:r>
              <w:rPr>
                <w:rFonts w:ascii="Arial" w:hAnsi="Arial" w:cs="Arial"/>
                <w:b/>
                <w:bCs/>
                <w:sz w:val="20"/>
                <w:lang w:eastAsia="bg-BG"/>
              </w:rPr>
              <w:t>15</w:t>
            </w:r>
          </w:p>
        </w:tc>
        <w:tc>
          <w:tcPr>
            <w:tcW w:w="1843" w:type="dxa"/>
            <w:tcBorders>
              <w:top w:val="nil"/>
              <w:left w:val="nil"/>
              <w:bottom w:val="single" w:sz="4" w:space="0" w:color="auto"/>
              <w:right w:val="single" w:sz="4" w:space="0" w:color="auto"/>
            </w:tcBorders>
            <w:shd w:val="clear" w:color="auto" w:fill="00B0F0"/>
            <w:noWrap/>
            <w:hideMark/>
          </w:tcPr>
          <w:p w14:paraId="79B82BBA" w14:textId="400ED354" w:rsidR="008A71BD" w:rsidRPr="00A32B41" w:rsidRDefault="0047342D" w:rsidP="00CA2610">
            <w:pPr>
              <w:jc w:val="center"/>
              <w:rPr>
                <w:rFonts w:ascii="Arial" w:hAnsi="Arial" w:cs="Arial"/>
                <w:b/>
                <w:bCs/>
                <w:sz w:val="20"/>
                <w:lang w:eastAsia="bg-BG"/>
              </w:rPr>
            </w:pPr>
            <w:r w:rsidRPr="00B14C47">
              <w:rPr>
                <w:rFonts w:ascii="Arial" w:hAnsi="Arial" w:cs="Arial"/>
                <w:sz w:val="20"/>
                <w:lang w:val="en-GB" w:eastAsia="bg-BG"/>
              </w:rPr>
              <w:t>(</w:t>
            </w:r>
            <w:r w:rsidR="00A32B41">
              <w:rPr>
                <w:rFonts w:ascii="Arial" w:hAnsi="Arial" w:cs="Arial"/>
                <w:sz w:val="20"/>
                <w:lang w:eastAsia="bg-BG"/>
              </w:rPr>
              <w:t>276)</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718D0237"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A32B41">
              <w:rPr>
                <w:rFonts w:ascii="Arial" w:hAnsi="Arial" w:cs="Arial"/>
                <w:b/>
                <w:bCs/>
                <w:sz w:val="20"/>
                <w:lang w:eastAsia="bg-BG"/>
              </w:rPr>
              <w:t>000025</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6F781B30"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0,00</w:t>
            </w:r>
            <w:r w:rsidR="00A32B41">
              <w:rPr>
                <w:rFonts w:ascii="Arial" w:hAnsi="Arial" w:cs="Arial"/>
                <w:b/>
                <w:bCs/>
                <w:sz w:val="20"/>
                <w:lang w:eastAsia="bg-BG"/>
              </w:rPr>
              <w:t>093</w:t>
            </w:r>
            <w:r w:rsidRPr="00B14C47">
              <w:rPr>
                <w:rFonts w:ascii="Arial" w:hAnsi="Arial" w:cs="Arial"/>
                <w:b/>
                <w:bCs/>
                <w:sz w:val="20"/>
                <w:lang w:val="en-GB" w:eastAsia="bg-BG"/>
              </w:rPr>
              <w:t>)</w:t>
            </w:r>
          </w:p>
        </w:tc>
      </w:tr>
    </w:tbl>
    <w:p w14:paraId="31838192" w14:textId="77777777" w:rsidR="00B66DF8" w:rsidRPr="00B14C47" w:rsidRDefault="00B66DF8" w:rsidP="00B66DF8">
      <w:pPr>
        <w:pStyle w:val="Heading2"/>
        <w:rPr>
          <w:rFonts w:ascii="Arial" w:hAnsi="Arial" w:cs="Arial"/>
          <w:i/>
          <w:sz w:val="20"/>
          <w:szCs w:val="20"/>
          <w:u w:val="single"/>
          <w:lang w:val="bg-BG"/>
        </w:rPr>
      </w:pPr>
      <w:bookmarkStart w:id="146" w:name="_Toc247959175"/>
      <w:bookmarkStart w:id="147" w:name="_Toc227062040"/>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46"/>
      <w:bookmarkEnd w:id="147"/>
    </w:p>
    <w:p w14:paraId="1D0E7F27" w14:textId="77777777" w:rsidR="00B66DF8" w:rsidRPr="00B14C47" w:rsidRDefault="00B66DF8" w:rsidP="00B66DF8">
      <w:pPr>
        <w:pStyle w:val="Heading3"/>
        <w:rPr>
          <w:rFonts w:ascii="Arial" w:hAnsi="Arial" w:cs="Arial"/>
          <w:u w:val="single"/>
          <w:lang w:val="bg-BG"/>
        </w:rPr>
      </w:pPr>
      <w:bookmarkStart w:id="148" w:name="_Toc227062041"/>
      <w:bookmarkStart w:id="149" w:name="_Toc247959176"/>
      <w:r w:rsidRPr="00B14C47">
        <w:rPr>
          <w:rFonts w:ascii="Arial" w:hAnsi="Arial" w:cs="Arial"/>
          <w:u w:val="single"/>
          <w:lang w:val="bg-BG"/>
        </w:rPr>
        <w:t>Нетекущи активи</w:t>
      </w:r>
      <w:bookmarkEnd w:id="148"/>
    </w:p>
    <w:p w14:paraId="5030CF16" w14:textId="77777777" w:rsidR="00B66DF8" w:rsidRDefault="00B66DF8" w:rsidP="00B66DF8">
      <w:pPr>
        <w:pStyle w:val="Heading4"/>
        <w:rPr>
          <w:rFonts w:ascii="Arial" w:hAnsi="Arial" w:cs="Arial"/>
          <w:lang w:val="bg-BG"/>
        </w:rPr>
      </w:pPr>
      <w:bookmarkStart w:id="150" w:name="_Toc227062042"/>
      <w:bookmarkEnd w:id="149"/>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50"/>
    </w:p>
    <w:p w14:paraId="1B7CB5D7" w14:textId="77777777" w:rsidR="00685762" w:rsidRPr="00685762" w:rsidRDefault="00685762" w:rsidP="00685762"/>
    <w:tbl>
      <w:tblPr>
        <w:tblW w:w="5000" w:type="pct"/>
        <w:tblCellMar>
          <w:left w:w="70" w:type="dxa"/>
          <w:right w:w="70" w:type="dxa"/>
        </w:tblCellMar>
        <w:tblLook w:val="04A0" w:firstRow="1" w:lastRow="0" w:firstColumn="1" w:lastColumn="0" w:noHBand="0" w:noVBand="1"/>
      </w:tblPr>
      <w:tblGrid>
        <w:gridCol w:w="3029"/>
        <w:gridCol w:w="1288"/>
        <w:gridCol w:w="868"/>
        <w:gridCol w:w="34"/>
        <w:gridCol w:w="426"/>
        <w:gridCol w:w="460"/>
        <w:gridCol w:w="242"/>
        <w:gridCol w:w="437"/>
        <w:gridCol w:w="902"/>
        <w:gridCol w:w="112"/>
        <w:gridCol w:w="1659"/>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063E7696"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FE6049" w:rsidRPr="00B14C47">
              <w:rPr>
                <w:rFonts w:ascii="Arial" w:hAnsi="Arial" w:cs="Arial"/>
                <w:b/>
                <w:bCs/>
                <w:sz w:val="20"/>
                <w:lang w:eastAsia="bg-BG"/>
              </w:rPr>
              <w:t>1</w:t>
            </w:r>
            <w:r w:rsidRPr="00B14C47">
              <w:rPr>
                <w:rFonts w:ascii="Arial" w:hAnsi="Arial" w:cs="Arial"/>
                <w:b/>
                <w:bCs/>
                <w:sz w:val="20"/>
                <w:lang w:eastAsia="bg-BG"/>
              </w:rPr>
              <w:t>.</w:t>
            </w:r>
            <w:r w:rsidR="007A0000">
              <w:rPr>
                <w:rFonts w:ascii="Arial" w:hAnsi="Arial" w:cs="Arial"/>
                <w:b/>
                <w:bCs/>
                <w:sz w:val="20"/>
                <w:lang w:eastAsia="bg-BG"/>
              </w:rPr>
              <w:t>03</w:t>
            </w:r>
            <w:r w:rsidRPr="00B14C47">
              <w:rPr>
                <w:rFonts w:ascii="Arial" w:hAnsi="Arial" w:cs="Arial"/>
                <w:b/>
                <w:bCs/>
                <w:sz w:val="20"/>
                <w:lang w:eastAsia="bg-BG"/>
              </w:rPr>
              <w:t>.20</w:t>
            </w:r>
            <w:r w:rsidR="007A1A59" w:rsidRPr="00B14C47">
              <w:rPr>
                <w:rFonts w:ascii="Arial" w:hAnsi="Arial" w:cs="Arial"/>
                <w:b/>
                <w:bCs/>
                <w:sz w:val="20"/>
                <w:lang w:eastAsia="bg-BG"/>
              </w:rPr>
              <w:t>2</w:t>
            </w:r>
            <w:r w:rsidR="007A0000">
              <w:rPr>
                <w:rFonts w:ascii="Arial" w:hAnsi="Arial" w:cs="Arial"/>
                <w:b/>
                <w:bCs/>
                <w:sz w:val="20"/>
                <w:lang w:eastAsia="bg-BG"/>
              </w:rPr>
              <w:t>6</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47E6D589"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7A0000">
              <w:rPr>
                <w:rFonts w:ascii="Arial" w:hAnsi="Arial" w:cs="Arial"/>
                <w:b/>
                <w:bCs/>
                <w:sz w:val="20"/>
                <w:lang w:eastAsia="bg-BG"/>
              </w:rPr>
              <w:t>5</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4AB78CD1"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7A0000">
              <w:rPr>
                <w:rFonts w:ascii="Arial" w:hAnsi="Arial" w:cs="Arial"/>
                <w:sz w:val="20"/>
                <w:lang w:eastAsia="bg-BG"/>
              </w:rPr>
              <w:t>-</w:t>
            </w:r>
            <w:r w:rsidRPr="00B14C47">
              <w:rPr>
                <w:rFonts w:ascii="Arial" w:hAnsi="Arial" w:cs="Arial"/>
                <w:sz w:val="20"/>
                <w:lang w:eastAsia="bg-BG"/>
              </w:rPr>
              <w:t xml:space="preserve">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32CD0781"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7A0000">
              <w:rPr>
                <w:rFonts w:ascii="Arial" w:hAnsi="Arial" w:cs="Arial"/>
                <w:sz w:val="20"/>
                <w:lang w:eastAsia="bg-BG"/>
              </w:rPr>
              <w:t>1</w:t>
            </w:r>
            <w:r w:rsidRPr="00B14C47">
              <w:rPr>
                <w:rFonts w:ascii="Arial" w:hAnsi="Arial" w:cs="Arial"/>
                <w:sz w:val="20"/>
                <w:lang w:eastAsia="bg-BG"/>
              </w:rPr>
              <w:t xml:space="preserve">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276D0EC2"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7A0000">
              <w:rPr>
                <w:rFonts w:ascii="Arial" w:hAnsi="Arial" w:cs="Arial"/>
                <w:b/>
                <w:bCs/>
                <w:sz w:val="20"/>
                <w:lang w:eastAsia="bg-BG"/>
              </w:rPr>
              <w:t>-</w:t>
            </w:r>
            <w:r w:rsidRPr="00B14C47">
              <w:rPr>
                <w:rFonts w:ascii="Arial" w:hAnsi="Arial" w:cs="Arial"/>
                <w:b/>
                <w:bCs/>
                <w:sz w:val="20"/>
                <w:lang w:eastAsia="bg-BG"/>
              </w:rPr>
              <w:t xml:space="preserve">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34371E11"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7A0000">
              <w:rPr>
                <w:rFonts w:ascii="Arial" w:hAnsi="Arial" w:cs="Arial"/>
                <w:b/>
                <w:bCs/>
                <w:sz w:val="20"/>
                <w:lang w:eastAsia="bg-BG"/>
              </w:rPr>
              <w:t>1</w:t>
            </w:r>
            <w:r w:rsidRPr="00B14C47">
              <w:rPr>
                <w:rFonts w:ascii="Arial" w:hAnsi="Arial" w:cs="Arial"/>
                <w:b/>
                <w:bCs/>
                <w:sz w:val="20"/>
                <w:lang w:eastAsia="bg-BG"/>
              </w:rPr>
              <w:t xml:space="preserve">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lastRenderedPageBreak/>
              <w:t>Наименование</w:t>
            </w:r>
          </w:p>
        </w:tc>
        <w:tc>
          <w:tcPr>
            <w:tcW w:w="681" w:type="pct"/>
            <w:vMerge w:val="restart"/>
            <w:tcBorders>
              <w:top w:val="nil"/>
              <w:left w:val="single" w:sz="4" w:space="0" w:color="auto"/>
              <w:bottom w:val="single" w:sz="4" w:space="0" w:color="auto"/>
              <w:right w:val="single" w:sz="4" w:space="0" w:color="auto"/>
            </w:tcBorders>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noWrap/>
            <w:vAlign w:val="bottom"/>
            <w:hideMark/>
          </w:tcPr>
          <w:p w14:paraId="7E599789" w14:textId="39A157AB" w:rsidR="004C7430" w:rsidRPr="00B14C47" w:rsidRDefault="004C7430" w:rsidP="00776980">
            <w:pPr>
              <w:jc w:val="center"/>
              <w:rPr>
                <w:rFonts w:ascii="Arial" w:hAnsi="Arial" w:cs="Arial"/>
                <w:b/>
                <w:bCs/>
                <w:sz w:val="20"/>
              </w:rPr>
            </w:pPr>
            <w:r w:rsidRPr="00B14C47">
              <w:rPr>
                <w:rFonts w:ascii="Arial" w:hAnsi="Arial" w:cs="Arial"/>
                <w:b/>
                <w:bCs/>
                <w:sz w:val="20"/>
              </w:rPr>
              <w:t>3</w:t>
            </w:r>
            <w:r w:rsidR="00FE6049" w:rsidRPr="00B14C47">
              <w:rPr>
                <w:rFonts w:ascii="Arial" w:hAnsi="Arial" w:cs="Arial"/>
                <w:b/>
                <w:bCs/>
                <w:sz w:val="20"/>
              </w:rPr>
              <w:t>1</w:t>
            </w:r>
            <w:r w:rsidRPr="00B14C47">
              <w:rPr>
                <w:rFonts w:ascii="Arial" w:hAnsi="Arial" w:cs="Arial"/>
                <w:b/>
                <w:bCs/>
                <w:sz w:val="20"/>
              </w:rPr>
              <w:t>.</w:t>
            </w:r>
            <w:r w:rsidR="007A0000">
              <w:rPr>
                <w:rFonts w:ascii="Arial" w:hAnsi="Arial" w:cs="Arial"/>
                <w:b/>
                <w:bCs/>
                <w:sz w:val="20"/>
              </w:rPr>
              <w:t>03</w:t>
            </w:r>
            <w:r w:rsidRPr="00B14C47">
              <w:rPr>
                <w:rFonts w:ascii="Arial" w:hAnsi="Arial" w:cs="Arial"/>
                <w:b/>
                <w:bCs/>
                <w:sz w:val="20"/>
              </w:rPr>
              <w:t>.20</w:t>
            </w:r>
            <w:r w:rsidR="007A1A59" w:rsidRPr="00B14C47">
              <w:rPr>
                <w:rFonts w:ascii="Arial" w:hAnsi="Arial" w:cs="Arial"/>
                <w:b/>
                <w:bCs/>
                <w:sz w:val="20"/>
              </w:rPr>
              <w:t>2</w:t>
            </w:r>
            <w:r w:rsidR="007A0000">
              <w:rPr>
                <w:rFonts w:ascii="Arial" w:hAnsi="Arial" w:cs="Arial"/>
                <w:b/>
                <w:bCs/>
                <w:sz w:val="20"/>
              </w:rPr>
              <w:t>6</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noWrap/>
            <w:vAlign w:val="bottom"/>
            <w:hideMark/>
          </w:tcPr>
          <w:p w14:paraId="4E176465" w14:textId="0E4DFAE2"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7A0000">
              <w:rPr>
                <w:rFonts w:ascii="Arial" w:hAnsi="Arial" w:cs="Arial"/>
                <w:b/>
                <w:bCs/>
                <w:sz w:val="20"/>
              </w:rPr>
              <w:t>5</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noWrap/>
            <w:vAlign w:val="bottom"/>
            <w:hideMark/>
          </w:tcPr>
          <w:p w14:paraId="49081234" w14:textId="363C8FC0" w:rsidR="004C7430" w:rsidRPr="00B14C47" w:rsidRDefault="00F62F96"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144A3051" w:rsidR="004C7430" w:rsidRPr="00B14C47" w:rsidRDefault="007A0000" w:rsidP="009C0426">
            <w:pPr>
              <w:jc w:val="right"/>
              <w:rPr>
                <w:rFonts w:ascii="Arial" w:hAnsi="Arial" w:cs="Arial"/>
                <w:sz w:val="20"/>
              </w:rPr>
            </w:pPr>
            <w:r>
              <w:rPr>
                <w:rFonts w:ascii="Arial" w:hAnsi="Arial" w:cs="Arial"/>
                <w:sz w:val="20"/>
              </w:rPr>
              <w:t>-</w:t>
            </w:r>
            <w:r w:rsidR="004C7430" w:rsidRPr="00B14C47">
              <w:rPr>
                <w:rFonts w:ascii="Arial" w:hAnsi="Arial" w:cs="Arial"/>
                <w:sz w:val="20"/>
              </w:rPr>
              <w:t xml:space="preserve">                   </w:t>
            </w:r>
          </w:p>
        </w:tc>
        <w:tc>
          <w:tcPr>
            <w:tcW w:w="477" w:type="pct"/>
            <w:tcBorders>
              <w:top w:val="nil"/>
              <w:left w:val="single" w:sz="4" w:space="0" w:color="auto"/>
              <w:bottom w:val="single" w:sz="4" w:space="0" w:color="auto"/>
              <w:right w:val="nil"/>
            </w:tcBorders>
            <w:noWrap/>
            <w:vAlign w:val="bottom"/>
            <w:hideMark/>
          </w:tcPr>
          <w:p w14:paraId="4EA78C97" w14:textId="77777777" w:rsidR="004C7430" w:rsidRPr="00B14C47" w:rsidRDefault="004C7430" w:rsidP="005A088B">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9C0426">
            <w:pPr>
              <w:jc w:val="right"/>
              <w:rPr>
                <w:rFonts w:ascii="Arial" w:hAnsi="Arial" w:cs="Arial"/>
                <w:sz w:val="20"/>
              </w:rPr>
            </w:pPr>
            <w:r w:rsidRPr="00B14C47">
              <w:rPr>
                <w:rFonts w:ascii="Arial" w:hAnsi="Arial" w:cs="Arial"/>
                <w:sz w:val="20"/>
              </w:rPr>
              <w:t xml:space="preserve">                     1 </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28552A52" w:rsidR="004C7430" w:rsidRPr="00B14C47" w:rsidRDefault="004C7430" w:rsidP="009C0426">
            <w:pPr>
              <w:jc w:val="right"/>
              <w:rPr>
                <w:rFonts w:ascii="Arial" w:hAnsi="Arial" w:cs="Arial"/>
                <w:b/>
                <w:bCs/>
                <w:sz w:val="20"/>
              </w:rPr>
            </w:pPr>
            <w:r w:rsidRPr="00B14C47">
              <w:rPr>
                <w:rFonts w:ascii="Arial" w:hAnsi="Arial" w:cs="Arial"/>
                <w:b/>
                <w:bCs/>
                <w:sz w:val="20"/>
              </w:rPr>
              <w:t xml:space="preserve">                  </w:t>
            </w:r>
            <w:r w:rsidR="007A0000">
              <w:rPr>
                <w:rFonts w:ascii="Arial" w:hAnsi="Arial" w:cs="Arial"/>
                <w:b/>
                <w:bCs/>
                <w:sz w:val="20"/>
              </w:rPr>
              <w:t>-</w:t>
            </w:r>
            <w:r w:rsidRPr="00B14C47">
              <w:rPr>
                <w:rFonts w:ascii="Arial" w:hAnsi="Arial" w:cs="Arial"/>
                <w:b/>
                <w:bCs/>
                <w:sz w:val="20"/>
              </w:rPr>
              <w:t xml:space="preserve">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9C0426">
            <w:pPr>
              <w:jc w:val="right"/>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4B38B68" w:rsidR="004C7430" w:rsidRPr="00B14C47" w:rsidRDefault="004C7430" w:rsidP="009C0426">
            <w:pPr>
              <w:jc w:val="right"/>
              <w:rPr>
                <w:rFonts w:ascii="Arial" w:hAnsi="Arial" w:cs="Arial"/>
                <w:b/>
                <w:bCs/>
                <w:sz w:val="20"/>
              </w:rPr>
            </w:pPr>
            <w:r w:rsidRPr="00B14C47">
              <w:rPr>
                <w:rFonts w:ascii="Arial" w:hAnsi="Arial" w:cs="Arial"/>
                <w:b/>
                <w:bCs/>
                <w:sz w:val="20"/>
              </w:rPr>
              <w:t xml:space="preserve">                     </w:t>
            </w:r>
            <w:r w:rsidR="007A0000">
              <w:rPr>
                <w:rFonts w:ascii="Arial" w:hAnsi="Arial" w:cs="Arial"/>
                <w:b/>
                <w:bCs/>
                <w:sz w:val="20"/>
              </w:rPr>
              <w:t>1</w:t>
            </w:r>
            <w:r w:rsidRPr="00B14C47">
              <w:rPr>
                <w:rFonts w:ascii="Arial" w:hAnsi="Arial" w:cs="Arial"/>
                <w:b/>
                <w:bCs/>
                <w:sz w:val="20"/>
              </w:rPr>
              <w:t xml:space="preserve"> </w:t>
            </w:r>
          </w:p>
        </w:tc>
      </w:tr>
    </w:tbl>
    <w:p w14:paraId="27F8A234" w14:textId="77777777" w:rsidR="00CA29CF" w:rsidRDefault="00CA29CF" w:rsidP="00C13396">
      <w:pPr>
        <w:autoSpaceDE w:val="0"/>
        <w:autoSpaceDN w:val="0"/>
        <w:adjustRightInd w:val="0"/>
        <w:rPr>
          <w:rFonts w:ascii="Arial" w:hAnsi="Arial" w:cs="Arial"/>
          <w:color w:val="000000"/>
          <w:sz w:val="20"/>
        </w:rPr>
      </w:pPr>
    </w:p>
    <w:p w14:paraId="46AAF292" w14:textId="77777777" w:rsidR="0065785C" w:rsidRDefault="0065785C" w:rsidP="00C13396">
      <w:pPr>
        <w:autoSpaceDE w:val="0"/>
        <w:autoSpaceDN w:val="0"/>
        <w:adjustRightInd w:val="0"/>
        <w:rPr>
          <w:rFonts w:ascii="Arial" w:hAnsi="Arial" w:cs="Arial"/>
          <w:color w:val="000000"/>
          <w:sz w:val="20"/>
        </w:rPr>
      </w:pPr>
    </w:p>
    <w:p w14:paraId="0EDE7F13" w14:textId="0F41A433" w:rsidR="004C7430" w:rsidRPr="00B14C47" w:rsidRDefault="002D25EC" w:rsidP="00C13396">
      <w:pPr>
        <w:autoSpaceDE w:val="0"/>
        <w:autoSpaceDN w:val="0"/>
        <w:adjustRightInd w:val="0"/>
        <w:rPr>
          <w:rFonts w:ascii="Arial" w:hAnsi="Arial" w:cs="Arial"/>
          <w:color w:val="000000"/>
          <w:sz w:val="20"/>
        </w:rPr>
      </w:pPr>
      <w:r>
        <w:rPr>
          <w:rFonts w:ascii="Arial" w:hAnsi="Arial" w:cs="Arial"/>
          <w:color w:val="000000"/>
          <w:sz w:val="20"/>
        </w:rPr>
        <w:t xml:space="preserve">На 08.08.2025г в Търговски регистър и регистър на юридическите лица с нестопанска цел е вписана започнала процедура по ликвидация за дъщерно дружество „Инфра Билдинг“ ЕООД – в ликвидация. Същото </w:t>
      </w:r>
      <w:r w:rsidR="007A0000">
        <w:rPr>
          <w:rFonts w:ascii="Arial" w:hAnsi="Arial" w:cs="Arial"/>
          <w:color w:val="000000"/>
          <w:sz w:val="20"/>
        </w:rPr>
        <w:t>е</w:t>
      </w:r>
      <w:r>
        <w:rPr>
          <w:rFonts w:ascii="Arial" w:hAnsi="Arial" w:cs="Arial"/>
          <w:color w:val="000000"/>
          <w:sz w:val="20"/>
        </w:rPr>
        <w:t xml:space="preserve"> заличено през м. Февруари 2026г.</w:t>
      </w:r>
    </w:p>
    <w:p w14:paraId="69059D61" w14:textId="77777777" w:rsidR="009C0426" w:rsidRDefault="009C0426" w:rsidP="00B66DF8">
      <w:pPr>
        <w:pStyle w:val="Heading4"/>
        <w:rPr>
          <w:rFonts w:ascii="Arial" w:hAnsi="Arial" w:cs="Arial"/>
          <w:lang w:val="bg-BG"/>
        </w:rPr>
      </w:pPr>
      <w:bookmarkStart w:id="151" w:name="_Toc247959179"/>
    </w:p>
    <w:p w14:paraId="73734613" w14:textId="30C3F7C9" w:rsidR="00B66DF8" w:rsidRPr="00B14C47" w:rsidRDefault="00B66DF8" w:rsidP="00B66DF8">
      <w:pPr>
        <w:pStyle w:val="Heading4"/>
        <w:rPr>
          <w:rFonts w:ascii="Arial" w:hAnsi="Arial" w:cs="Arial"/>
          <w:lang w:val="bg-BG"/>
        </w:rPr>
      </w:pPr>
      <w:bookmarkStart w:id="152" w:name="_Toc227062043"/>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51"/>
      <w:bookmarkEnd w:id="15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proofErr w:type="spellStart"/>
            <w:r w:rsidRPr="00B14C47">
              <w:rPr>
                <w:rFonts w:ascii="Arial" w:hAnsi="Arial" w:cs="Arial"/>
                <w:b/>
                <w:bCs/>
                <w:sz w:val="12"/>
                <w:szCs w:val="12"/>
                <w:lang w:eastAsia="bg-BG"/>
              </w:rPr>
              <w:t>неизполвани</w:t>
            </w:r>
            <w:proofErr w:type="spellEnd"/>
            <w:r w:rsidRPr="00B14C47">
              <w:rPr>
                <w:rFonts w:ascii="Arial" w:hAnsi="Arial" w:cs="Arial"/>
                <w:b/>
                <w:bCs/>
                <w:sz w:val="12"/>
                <w:szCs w:val="12"/>
                <w:lang w:eastAsia="bg-BG"/>
              </w:rPr>
              <w:t xml:space="preserve">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3A8EF06" w14:textId="423E7E1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31 декември 202</w:t>
            </w:r>
            <w:r w:rsidR="007A0000">
              <w:rPr>
                <w:rFonts w:ascii="Arial" w:hAnsi="Arial" w:cs="Arial"/>
                <w:b/>
                <w:bCs/>
                <w:sz w:val="12"/>
                <w:szCs w:val="12"/>
                <w:lang w:eastAsia="bg-BG"/>
              </w:rPr>
              <w:t>5</w:t>
            </w:r>
          </w:p>
        </w:tc>
        <w:tc>
          <w:tcPr>
            <w:tcW w:w="3987" w:type="dxa"/>
            <w:gridSpan w:val="4"/>
            <w:tcBorders>
              <w:top w:val="single" w:sz="4" w:space="0" w:color="auto"/>
              <w:left w:val="nil"/>
              <w:bottom w:val="single" w:sz="4" w:space="0" w:color="auto"/>
              <w:right w:val="single" w:sz="4" w:space="0" w:color="auto"/>
            </w:tcBorders>
            <w:noWrap/>
            <w:vAlign w:val="bottom"/>
            <w:hideMark/>
          </w:tcPr>
          <w:p w14:paraId="42E68169" w14:textId="3769F2EC"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за</w:t>
            </w:r>
            <w:r w:rsidR="007A0000">
              <w:rPr>
                <w:rFonts w:ascii="Arial" w:hAnsi="Arial" w:cs="Arial"/>
                <w:b/>
                <w:bCs/>
                <w:sz w:val="12"/>
                <w:szCs w:val="12"/>
                <w:lang w:eastAsia="bg-BG"/>
              </w:rPr>
              <w:t xml:space="preserve"> първо тримесечие</w:t>
            </w:r>
            <w:r w:rsidR="009637EA">
              <w:rPr>
                <w:rFonts w:ascii="Arial" w:hAnsi="Arial" w:cs="Arial"/>
                <w:b/>
                <w:bCs/>
                <w:sz w:val="12"/>
                <w:szCs w:val="12"/>
                <w:lang w:eastAsia="bg-BG"/>
              </w:rPr>
              <w:t xml:space="preserve"> 202</w:t>
            </w:r>
            <w:r w:rsidR="007A0000">
              <w:rPr>
                <w:rFonts w:ascii="Arial" w:hAnsi="Arial" w:cs="Arial"/>
                <w:b/>
                <w:bCs/>
                <w:sz w:val="12"/>
                <w:szCs w:val="12"/>
                <w:lang w:eastAsia="bg-BG"/>
              </w:rPr>
              <w:t>6</w:t>
            </w:r>
          </w:p>
        </w:tc>
        <w:tc>
          <w:tcPr>
            <w:tcW w:w="216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FFF76E2" w14:textId="58A972C8"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 xml:space="preserve">31 </w:t>
            </w:r>
            <w:r w:rsidR="007A0000">
              <w:rPr>
                <w:rFonts w:ascii="Arial" w:hAnsi="Arial" w:cs="Arial"/>
                <w:b/>
                <w:bCs/>
                <w:sz w:val="12"/>
                <w:szCs w:val="12"/>
                <w:lang w:eastAsia="bg-BG"/>
              </w:rPr>
              <w:t>март</w:t>
            </w:r>
            <w:r>
              <w:rPr>
                <w:rFonts w:ascii="Arial" w:hAnsi="Arial" w:cs="Arial"/>
                <w:b/>
                <w:bCs/>
                <w:sz w:val="12"/>
                <w:szCs w:val="12"/>
                <w:lang w:eastAsia="bg-BG"/>
              </w:rPr>
              <w:t xml:space="preserve"> 202</w:t>
            </w:r>
            <w:r w:rsidR="007A0000">
              <w:rPr>
                <w:rFonts w:ascii="Arial" w:hAnsi="Arial" w:cs="Arial"/>
                <w:b/>
                <w:bCs/>
                <w:sz w:val="12"/>
                <w:szCs w:val="12"/>
                <w:lang w:eastAsia="bg-BG"/>
              </w:rPr>
              <w:t>6</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noWrap/>
            <w:vAlign w:val="center"/>
            <w:hideMark/>
          </w:tcPr>
          <w:p w14:paraId="7BA8BB0C" w14:textId="1867ED50"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3</w:t>
            </w:r>
          </w:p>
        </w:tc>
        <w:tc>
          <w:tcPr>
            <w:tcW w:w="715" w:type="dxa"/>
            <w:tcBorders>
              <w:top w:val="nil"/>
              <w:left w:val="nil"/>
              <w:bottom w:val="single" w:sz="4" w:space="0" w:color="auto"/>
              <w:right w:val="single" w:sz="4" w:space="0" w:color="auto"/>
            </w:tcBorders>
            <w:noWrap/>
            <w:vAlign w:val="center"/>
            <w:hideMark/>
          </w:tcPr>
          <w:p w14:paraId="131CA888" w14:textId="6AB1DB35"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w:t>
            </w:r>
          </w:p>
        </w:tc>
        <w:tc>
          <w:tcPr>
            <w:tcW w:w="1002" w:type="dxa"/>
            <w:tcBorders>
              <w:top w:val="nil"/>
              <w:left w:val="nil"/>
              <w:bottom w:val="single" w:sz="4" w:space="0" w:color="auto"/>
              <w:right w:val="single" w:sz="4" w:space="0" w:color="auto"/>
            </w:tcBorders>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noWrap/>
            <w:vAlign w:val="center"/>
            <w:hideMark/>
          </w:tcPr>
          <w:p w14:paraId="65BDCE73" w14:textId="7DD973F9"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3</w:t>
            </w:r>
          </w:p>
        </w:tc>
        <w:tc>
          <w:tcPr>
            <w:tcW w:w="1173" w:type="dxa"/>
            <w:tcBorders>
              <w:top w:val="nil"/>
              <w:left w:val="nil"/>
              <w:bottom w:val="single" w:sz="4" w:space="0" w:color="auto"/>
              <w:right w:val="single" w:sz="4" w:space="0" w:color="auto"/>
            </w:tcBorders>
            <w:noWrap/>
            <w:vAlign w:val="center"/>
            <w:hideMark/>
          </w:tcPr>
          <w:p w14:paraId="3DA5F50F" w14:textId="2F03971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noWrap/>
            <w:vAlign w:val="bottom"/>
            <w:hideMark/>
          </w:tcPr>
          <w:p w14:paraId="6547BF3C" w14:textId="550D7652"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noWrap/>
            <w:vAlign w:val="bottom"/>
            <w:hideMark/>
          </w:tcPr>
          <w:p w14:paraId="0C803D30" w14:textId="05BA26D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c>
          <w:tcPr>
            <w:tcW w:w="1002" w:type="dxa"/>
            <w:tcBorders>
              <w:top w:val="nil"/>
              <w:left w:val="nil"/>
              <w:bottom w:val="single" w:sz="4" w:space="0" w:color="auto"/>
              <w:right w:val="single" w:sz="4" w:space="0" w:color="auto"/>
            </w:tcBorders>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noWrap/>
            <w:vAlign w:val="bottom"/>
            <w:hideMark/>
          </w:tcPr>
          <w:p w14:paraId="7680D4B9" w14:textId="19D00D14"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noWrap/>
            <w:vAlign w:val="bottom"/>
            <w:hideMark/>
          </w:tcPr>
          <w:p w14:paraId="476DB76A" w14:textId="15A2AEAF"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6FE9120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00C2720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54BACF84"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27F082A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r>
    </w:tbl>
    <w:p w14:paraId="5233CC18" w14:textId="77777777" w:rsidR="0047342D" w:rsidRPr="009F00E2" w:rsidRDefault="0047342D"/>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Heading3"/>
        <w:rPr>
          <w:rFonts w:ascii="Arial" w:hAnsi="Arial" w:cs="Arial"/>
          <w:u w:val="single"/>
        </w:rPr>
      </w:pPr>
      <w:bookmarkStart w:id="153" w:name="_Toc227062044"/>
      <w:r w:rsidRPr="00B14C47">
        <w:rPr>
          <w:rFonts w:ascii="Arial" w:hAnsi="Arial" w:cs="Arial"/>
          <w:u w:val="single"/>
          <w:lang w:val="bg-BG"/>
        </w:rPr>
        <w:t>Текущи активи</w:t>
      </w:r>
      <w:bookmarkEnd w:id="153"/>
    </w:p>
    <w:p w14:paraId="6E390606" w14:textId="1A594741" w:rsidR="00896259" w:rsidRDefault="00D54AF6" w:rsidP="006D649B">
      <w:pPr>
        <w:pStyle w:val="Heading4"/>
        <w:rPr>
          <w:rFonts w:ascii="Arial" w:hAnsi="Arial" w:cs="Arial"/>
          <w:lang w:val="bg-BG"/>
        </w:rPr>
      </w:pPr>
      <w:bookmarkStart w:id="154" w:name="_Toc43188491"/>
      <w:bookmarkStart w:id="155" w:name="_Toc227062045"/>
      <w:r w:rsidRPr="00B14C47">
        <w:rPr>
          <w:rFonts w:ascii="Arial" w:hAnsi="Arial" w:cs="Arial"/>
          <w:lang w:val="bg-BG"/>
        </w:rPr>
        <w:t>2.3 Други текущи финансови активи</w:t>
      </w:r>
      <w:bookmarkEnd w:id="154"/>
      <w:bookmarkEnd w:id="155"/>
    </w:p>
    <w:tbl>
      <w:tblPr>
        <w:tblW w:w="5000" w:type="pct"/>
        <w:tblCellMar>
          <w:left w:w="70" w:type="dxa"/>
          <w:right w:w="70" w:type="dxa"/>
        </w:tblCellMar>
        <w:tblLook w:val="04A0" w:firstRow="1" w:lastRow="0" w:firstColumn="1" w:lastColumn="0" w:noHBand="0" w:noVBand="1"/>
      </w:tblPr>
      <w:tblGrid>
        <w:gridCol w:w="5516"/>
        <w:gridCol w:w="1944"/>
        <w:gridCol w:w="1997"/>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632E4DC3"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w:t>
            </w:r>
            <w:r w:rsidR="007A0000">
              <w:rPr>
                <w:rFonts w:ascii="Arial" w:hAnsi="Arial" w:cs="Arial"/>
                <w:b/>
                <w:bCs/>
                <w:sz w:val="20"/>
                <w:lang w:eastAsia="bg-BG"/>
              </w:rPr>
              <w:t>03</w:t>
            </w:r>
            <w:r w:rsidRPr="002B2E78">
              <w:rPr>
                <w:rFonts w:ascii="Arial" w:hAnsi="Arial" w:cs="Arial"/>
                <w:b/>
                <w:bCs/>
                <w:sz w:val="20"/>
                <w:lang w:eastAsia="bg-BG"/>
              </w:rPr>
              <w:t>.202</w:t>
            </w:r>
            <w:r w:rsidR="007A0000">
              <w:rPr>
                <w:rFonts w:ascii="Arial" w:hAnsi="Arial" w:cs="Arial"/>
                <w:b/>
                <w:bCs/>
                <w:sz w:val="20"/>
                <w:lang w:eastAsia="bg-BG"/>
              </w:rPr>
              <w:t>6</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3F3D0A5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7A0000">
              <w:rPr>
                <w:rFonts w:ascii="Arial" w:hAnsi="Arial" w:cs="Arial"/>
                <w:b/>
                <w:bCs/>
                <w:sz w:val="20"/>
                <w:lang w:eastAsia="bg-BG"/>
              </w:rPr>
              <w:t>5</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7828FD5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330264E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r>
      <w:tr w:rsidR="002B2E78" w:rsidRPr="002B2E78" w14:paraId="6342DC8B" w14:textId="77777777" w:rsidTr="009C0426">
        <w:trPr>
          <w:trHeight w:val="133"/>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7201EE6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761EE5">
              <w:rPr>
                <w:rFonts w:ascii="Arial" w:hAnsi="Arial" w:cs="Arial"/>
                <w:sz w:val="20"/>
                <w:lang w:val="en-US" w:eastAsia="bg-BG"/>
              </w:rPr>
              <w:t xml:space="preserve">  </w:t>
            </w:r>
            <w:r w:rsidR="00AD63A2">
              <w:rPr>
                <w:rFonts w:ascii="Arial" w:hAnsi="Arial" w:cs="Arial"/>
                <w:sz w:val="20"/>
                <w:lang w:eastAsia="bg-BG"/>
              </w:rPr>
              <w:t>106</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3CD42C2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106</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620E42B6"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 xml:space="preserve">             166</w:t>
            </w:r>
            <w:r w:rsidRPr="002B2E78">
              <w:rPr>
                <w:rFonts w:ascii="Arial" w:hAnsi="Arial" w:cs="Arial"/>
                <w:b/>
                <w:bCs/>
                <w:sz w:val="20"/>
                <w:lang w:eastAsia="bg-BG"/>
              </w:rPr>
              <w:t xml:space="preserve">          </w:t>
            </w:r>
            <w:r w:rsidR="00761EE5">
              <w:rPr>
                <w:rFonts w:ascii="Arial" w:hAnsi="Arial" w:cs="Arial"/>
                <w:b/>
                <w:bCs/>
                <w:sz w:val="20"/>
                <w:lang w:val="en-US" w:eastAsia="bg-BG"/>
              </w:rPr>
              <w:t xml:space="preserve">   </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056EF3F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166</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516"/>
        <w:gridCol w:w="1942"/>
        <w:gridCol w:w="1999"/>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76B3DB7C"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w:t>
            </w:r>
            <w:r w:rsidR="00AD63A2">
              <w:rPr>
                <w:rFonts w:ascii="Arial" w:hAnsi="Arial" w:cs="Arial"/>
                <w:b/>
                <w:bCs/>
                <w:sz w:val="20"/>
                <w:lang w:eastAsia="bg-BG"/>
              </w:rPr>
              <w:t>03</w:t>
            </w:r>
            <w:r w:rsidRPr="002B2E78">
              <w:rPr>
                <w:rFonts w:ascii="Arial" w:hAnsi="Arial" w:cs="Arial"/>
                <w:b/>
                <w:bCs/>
                <w:sz w:val="20"/>
                <w:lang w:eastAsia="bg-BG"/>
              </w:rPr>
              <w:t>.202</w:t>
            </w:r>
            <w:r w:rsidR="00AD63A2">
              <w:rPr>
                <w:rFonts w:ascii="Arial" w:hAnsi="Arial" w:cs="Arial"/>
                <w:b/>
                <w:bCs/>
                <w:sz w:val="20"/>
                <w:lang w:eastAsia="bg-BG"/>
              </w:rPr>
              <w:t>6</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33BA0A98"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AD63A2">
              <w:rPr>
                <w:rFonts w:ascii="Arial" w:hAnsi="Arial" w:cs="Arial"/>
                <w:b/>
                <w:bCs/>
                <w:sz w:val="20"/>
                <w:lang w:eastAsia="bg-BG"/>
              </w:rPr>
              <w:t>5</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72016DBF"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20FE967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1850096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56</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30D21A8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56</w:t>
            </w:r>
            <w:r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401"/>
        <w:gridCol w:w="2004"/>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Кредити и заеми, отчитани по амортизирана стойност - текущи</w:t>
            </w:r>
          </w:p>
        </w:tc>
      </w:tr>
      <w:tr w:rsidR="00556D7C" w:rsidRPr="00556D7C" w14:paraId="3DE3CFA8" w14:textId="77777777" w:rsidTr="00AD63A2">
        <w:trPr>
          <w:trHeight w:val="264"/>
        </w:trPr>
        <w:tc>
          <w:tcPr>
            <w:tcW w:w="2864"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15F4C787"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w:t>
            </w:r>
            <w:r w:rsidR="00AD63A2">
              <w:rPr>
                <w:rFonts w:ascii="Arial" w:hAnsi="Arial" w:cs="Arial"/>
                <w:b/>
                <w:bCs/>
                <w:sz w:val="20"/>
                <w:lang w:eastAsia="bg-BG"/>
              </w:rPr>
              <w:t>03</w:t>
            </w:r>
            <w:r w:rsidRPr="00556D7C">
              <w:rPr>
                <w:rFonts w:ascii="Arial" w:hAnsi="Arial" w:cs="Arial"/>
                <w:b/>
                <w:bCs/>
                <w:sz w:val="20"/>
                <w:lang w:eastAsia="bg-BG"/>
              </w:rPr>
              <w:t>.202</w:t>
            </w:r>
            <w:r w:rsidR="00AD63A2">
              <w:rPr>
                <w:rFonts w:ascii="Arial" w:hAnsi="Arial" w:cs="Arial"/>
                <w:b/>
                <w:bCs/>
                <w:sz w:val="20"/>
                <w:lang w:eastAsia="bg-BG"/>
              </w:rPr>
              <w:t>6</w:t>
            </w:r>
            <w:r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65636600"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31.12.202</w:t>
            </w:r>
            <w:r w:rsidR="00AD63A2">
              <w:rPr>
                <w:rFonts w:ascii="Arial" w:hAnsi="Arial" w:cs="Arial"/>
                <w:b/>
                <w:bCs/>
                <w:sz w:val="20"/>
                <w:lang w:eastAsia="bg-BG"/>
              </w:rPr>
              <w:t>5</w:t>
            </w:r>
            <w:r w:rsidRPr="00556D7C">
              <w:rPr>
                <w:rFonts w:ascii="Arial" w:hAnsi="Arial" w:cs="Arial"/>
                <w:b/>
                <w:bCs/>
                <w:sz w:val="20"/>
                <w:lang w:eastAsia="bg-BG"/>
              </w:rPr>
              <w:t xml:space="preserve"> г</w:t>
            </w:r>
          </w:p>
        </w:tc>
      </w:tr>
      <w:tr w:rsidR="00556D7C" w:rsidRPr="00556D7C" w14:paraId="029F82F3"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676F8EB1"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06AFE33A"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r>
      <w:tr w:rsidR="00556D7C" w:rsidRPr="00556D7C" w14:paraId="2F34302E"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12C68428"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34</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2D1033"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34</w:t>
            </w:r>
            <w:r w:rsidRPr="00556D7C">
              <w:rPr>
                <w:rFonts w:ascii="Arial" w:hAnsi="Arial" w:cs="Arial"/>
                <w:sz w:val="20"/>
                <w:lang w:eastAsia="bg-BG"/>
              </w:rPr>
              <w:t xml:space="preserve"> </w:t>
            </w:r>
          </w:p>
        </w:tc>
      </w:tr>
      <w:tr w:rsidR="00556D7C" w:rsidRPr="00556D7C" w14:paraId="4BA2A874"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5435E4B3"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23</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5C172234"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23</w:t>
            </w:r>
            <w:r w:rsidRPr="00556D7C">
              <w:rPr>
                <w:rFonts w:ascii="Arial" w:hAnsi="Arial" w:cs="Arial"/>
                <w:sz w:val="20"/>
                <w:lang w:eastAsia="bg-BG"/>
              </w:rPr>
              <w:t xml:space="preserve"> </w:t>
            </w:r>
          </w:p>
        </w:tc>
      </w:tr>
      <w:tr w:rsidR="00556D7C" w:rsidRPr="00556D7C" w14:paraId="2FA083E4"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42F375B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1</w:t>
            </w:r>
            <w:r w:rsidRPr="00556D7C">
              <w:rPr>
                <w:rFonts w:ascii="Arial" w:hAnsi="Arial" w:cs="Arial"/>
                <w:sz w:val="20"/>
                <w:lang w:eastAsia="bg-BG"/>
              </w:rPr>
              <w:t>)</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0F2A497F"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1</w:t>
            </w:r>
            <w:r w:rsidRPr="00556D7C">
              <w:rPr>
                <w:rFonts w:ascii="Arial" w:hAnsi="Arial" w:cs="Arial"/>
                <w:sz w:val="20"/>
                <w:lang w:eastAsia="bg-BG"/>
              </w:rPr>
              <w:t>)</w:t>
            </w:r>
          </w:p>
        </w:tc>
      </w:tr>
      <w:tr w:rsidR="00556D7C" w:rsidRPr="00556D7C" w14:paraId="5C0BC73B" w14:textId="77777777" w:rsidTr="00AD63A2">
        <w:trPr>
          <w:trHeight w:val="264"/>
        </w:trPr>
        <w:tc>
          <w:tcPr>
            <w:tcW w:w="2864"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68" w:type="pct"/>
            <w:tcBorders>
              <w:top w:val="nil"/>
              <w:left w:val="single" w:sz="4" w:space="0" w:color="auto"/>
              <w:bottom w:val="single" w:sz="4" w:space="0" w:color="auto"/>
              <w:right w:val="nil"/>
            </w:tcBorders>
            <w:shd w:val="clear" w:color="000000" w:fill="00AEEF"/>
            <w:noWrap/>
            <w:vAlign w:val="bottom"/>
            <w:hideMark/>
          </w:tcPr>
          <w:p w14:paraId="174ECF48" w14:textId="3DBA41DA" w:rsidR="00556D7C" w:rsidRPr="00AD63A2"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5F83BF4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r>
    </w:tbl>
    <w:p w14:paraId="6F782C9B" w14:textId="77777777" w:rsidR="0073448A" w:rsidRDefault="0073448A" w:rsidP="00103DA2"/>
    <w:p w14:paraId="28666EFD" w14:textId="77777777" w:rsidR="00AD63A2" w:rsidRDefault="00AD63A2" w:rsidP="00103DA2"/>
    <w:p w14:paraId="6BA83507" w14:textId="77777777" w:rsidR="00AD63A2" w:rsidRDefault="00AD63A2" w:rsidP="00103DA2"/>
    <w:p w14:paraId="2F4AFA4D" w14:textId="77777777" w:rsidR="00AD63A2" w:rsidRDefault="00AD63A2" w:rsidP="00103DA2"/>
    <w:p w14:paraId="508BCA8C" w14:textId="77777777" w:rsidR="00AD63A2" w:rsidRPr="00AD63A2" w:rsidRDefault="00AD63A2" w:rsidP="00103DA2"/>
    <w:p w14:paraId="70F9E848" w14:textId="77777777" w:rsidR="003724C9" w:rsidRDefault="003724C9" w:rsidP="00433ECF"/>
    <w:p w14:paraId="174C2364" w14:textId="5F1E3464" w:rsidR="00715EA1" w:rsidRDefault="00715EA1" w:rsidP="00433ECF">
      <w:r w:rsidRPr="00715EA1">
        <w:rPr>
          <w:noProof/>
        </w:rPr>
        <w:drawing>
          <wp:inline distT="0" distB="0" distL="0" distR="0" wp14:anchorId="08F7484B" wp14:editId="306D1A17">
            <wp:extent cx="6011545" cy="1143635"/>
            <wp:effectExtent l="0" t="0" r="8255" b="0"/>
            <wp:docPr id="1926505012"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143635"/>
                    </a:xfrm>
                    <a:prstGeom prst="rect">
                      <a:avLst/>
                    </a:prstGeom>
                    <a:noFill/>
                    <a:ln>
                      <a:noFill/>
                    </a:ln>
                  </pic:spPr>
                </pic:pic>
              </a:graphicData>
            </a:graphic>
          </wp:inline>
        </w:drawing>
      </w:r>
    </w:p>
    <w:p w14:paraId="30A15E2D" w14:textId="77777777" w:rsidR="00715EA1" w:rsidRPr="00715EA1" w:rsidRDefault="00715EA1" w:rsidP="00433ECF"/>
    <w:p w14:paraId="2CAD1724" w14:textId="4B752F34" w:rsidR="006D1691" w:rsidRPr="003567BA" w:rsidRDefault="006D1691" w:rsidP="006D1691">
      <w:pPr>
        <w:autoSpaceDE w:val="0"/>
        <w:autoSpaceDN w:val="0"/>
        <w:adjustRightInd w:val="0"/>
        <w:rPr>
          <w:rFonts w:ascii="Arial" w:hAnsi="Arial" w:cs="Arial"/>
          <w:bCs/>
          <w:iCs/>
          <w:sz w:val="20"/>
        </w:rPr>
      </w:pPr>
      <w:r w:rsidRPr="003567BA">
        <w:rPr>
          <w:rFonts w:ascii="Arial" w:hAnsi="Arial" w:cs="Arial"/>
          <w:bCs/>
          <w:iCs/>
          <w:sz w:val="20"/>
        </w:rPr>
        <w:t xml:space="preserve">Ръководството е възложило на независим лицензиран оценител оценка към 30.11.2025г. (последната оценка преди това е към 31.12.2019г.) на вземания, придобити чрез цесии и вземания по предоставени заеми. Същите са представени по справедливата им стойност определена от лицензирания оценител (ниво 3), като за 2025г. „Инфра Холдинг“ АД признава загуби (приложение 1.5.) в общ размер на </w:t>
      </w:r>
      <w:r w:rsidR="008326A1">
        <w:rPr>
          <w:rFonts w:ascii="Arial" w:hAnsi="Arial" w:cs="Arial"/>
          <w:bCs/>
          <w:iCs/>
          <w:sz w:val="20"/>
        </w:rPr>
        <w:t>4 773</w:t>
      </w:r>
      <w:r w:rsidRPr="003567BA">
        <w:rPr>
          <w:rFonts w:ascii="Arial" w:hAnsi="Arial" w:cs="Arial"/>
          <w:bCs/>
          <w:iCs/>
          <w:sz w:val="20"/>
        </w:rPr>
        <w:t xml:space="preserve"> хил. </w:t>
      </w:r>
      <w:r w:rsidR="008326A1">
        <w:rPr>
          <w:rFonts w:ascii="Arial" w:hAnsi="Arial" w:cs="Arial"/>
          <w:bCs/>
          <w:iCs/>
          <w:sz w:val="20"/>
        </w:rPr>
        <w:t>евро</w:t>
      </w:r>
      <w:r w:rsidRPr="003567BA">
        <w:rPr>
          <w:rFonts w:ascii="Arial" w:hAnsi="Arial" w:cs="Arial"/>
          <w:bCs/>
          <w:iCs/>
          <w:sz w:val="20"/>
        </w:rPr>
        <w:t xml:space="preserve">. за вземания, придобити по договори за цесия в размер на </w:t>
      </w:r>
      <w:r w:rsidR="003567BA">
        <w:rPr>
          <w:rFonts w:ascii="Arial" w:hAnsi="Arial" w:cs="Arial"/>
          <w:bCs/>
          <w:iCs/>
          <w:sz w:val="20"/>
        </w:rPr>
        <w:t xml:space="preserve">         </w:t>
      </w:r>
      <w:r w:rsidR="008326A1">
        <w:rPr>
          <w:rFonts w:ascii="Arial" w:hAnsi="Arial" w:cs="Arial"/>
          <w:bCs/>
          <w:iCs/>
          <w:sz w:val="20"/>
        </w:rPr>
        <w:t>4 772</w:t>
      </w:r>
      <w:r w:rsidR="003567BA">
        <w:rPr>
          <w:rFonts w:ascii="Arial" w:hAnsi="Arial" w:cs="Arial"/>
          <w:bCs/>
          <w:iCs/>
          <w:sz w:val="20"/>
        </w:rPr>
        <w:t xml:space="preserve"> хил.</w:t>
      </w:r>
      <w:r w:rsidR="00362187">
        <w:rPr>
          <w:rFonts w:ascii="Arial" w:hAnsi="Arial" w:cs="Arial"/>
          <w:bCs/>
          <w:iCs/>
          <w:sz w:val="20"/>
        </w:rPr>
        <w:t xml:space="preserve"> </w:t>
      </w:r>
      <w:r w:rsidR="008326A1">
        <w:rPr>
          <w:rFonts w:ascii="Arial" w:hAnsi="Arial" w:cs="Arial"/>
          <w:bCs/>
          <w:iCs/>
          <w:sz w:val="20"/>
        </w:rPr>
        <w:t>евро</w:t>
      </w:r>
      <w:r w:rsidR="003567BA">
        <w:rPr>
          <w:rFonts w:ascii="Arial" w:hAnsi="Arial" w:cs="Arial"/>
          <w:bCs/>
          <w:iCs/>
          <w:sz w:val="20"/>
        </w:rPr>
        <w:t>.</w:t>
      </w:r>
      <w:r w:rsidRPr="003567BA">
        <w:rPr>
          <w:rFonts w:ascii="Arial" w:hAnsi="Arial" w:cs="Arial"/>
          <w:bCs/>
          <w:iCs/>
          <w:sz w:val="20"/>
        </w:rPr>
        <w:t xml:space="preserve"> и за вземания по предоставени заеми в размер на </w:t>
      </w:r>
      <w:r w:rsidR="008326A1">
        <w:rPr>
          <w:rFonts w:ascii="Arial" w:hAnsi="Arial" w:cs="Arial"/>
          <w:bCs/>
          <w:iCs/>
          <w:sz w:val="20"/>
        </w:rPr>
        <w:t>1</w:t>
      </w:r>
      <w:r w:rsidRPr="003567BA">
        <w:rPr>
          <w:rFonts w:ascii="Arial" w:hAnsi="Arial" w:cs="Arial"/>
          <w:bCs/>
          <w:iCs/>
          <w:sz w:val="20"/>
        </w:rPr>
        <w:t xml:space="preserve"> </w:t>
      </w:r>
      <w:proofErr w:type="spellStart"/>
      <w:r w:rsidRPr="003567BA">
        <w:rPr>
          <w:rFonts w:ascii="Arial" w:hAnsi="Arial" w:cs="Arial"/>
          <w:bCs/>
          <w:iCs/>
          <w:sz w:val="20"/>
        </w:rPr>
        <w:t>хил.</w:t>
      </w:r>
      <w:r w:rsidR="008326A1">
        <w:rPr>
          <w:rFonts w:ascii="Arial" w:hAnsi="Arial" w:cs="Arial"/>
          <w:bCs/>
          <w:iCs/>
          <w:sz w:val="20"/>
        </w:rPr>
        <w:t>евро</w:t>
      </w:r>
      <w:proofErr w:type="spellEnd"/>
      <w:r w:rsidRPr="003567BA">
        <w:rPr>
          <w:rFonts w:ascii="Arial" w:hAnsi="Arial" w:cs="Arial"/>
          <w:bCs/>
          <w:iCs/>
          <w:sz w:val="20"/>
        </w:rPr>
        <w:t>.. Вземанията за цесии представляват придобити договорни права за получаване на парични средства от юридически лица регистрирани в Р България, без обезпечения.</w:t>
      </w:r>
    </w:p>
    <w:p w14:paraId="2BD9BF47" w14:textId="3E185579" w:rsidR="006D1691" w:rsidRPr="003567BA" w:rsidRDefault="006D1691" w:rsidP="006D1691">
      <w:pPr>
        <w:rPr>
          <w:rFonts w:ascii="Arial" w:hAnsi="Arial" w:cs="Arial"/>
          <w:bCs/>
          <w:iCs/>
          <w:sz w:val="20"/>
        </w:rPr>
      </w:pPr>
      <w:r w:rsidRPr="003567BA">
        <w:rPr>
          <w:rFonts w:ascii="Arial" w:hAnsi="Arial" w:cs="Arial"/>
          <w:bCs/>
          <w:iCs/>
          <w:sz w:val="20"/>
        </w:rPr>
        <w:t>Лицензирания оценител е използвал методи за отразяване на обективните фактори за обезценка (сконтиране) на вземането, като давностна събираемост, финансова обезпеченост и др., като е определен специфичен риск за несъбираемост на вземанията, спазвайки основните изисквания на БСО.</w:t>
      </w:r>
    </w:p>
    <w:p w14:paraId="2D3AB09D" w14:textId="77777777" w:rsidR="00A0345D" w:rsidRDefault="00B66DF8" w:rsidP="00B66DF8">
      <w:pPr>
        <w:pStyle w:val="Heading4"/>
        <w:rPr>
          <w:rFonts w:ascii="Arial" w:hAnsi="Arial" w:cs="Arial"/>
          <w:lang w:val="bg-BG"/>
        </w:rPr>
      </w:pPr>
      <w:bookmarkStart w:id="156" w:name="_Toc247959188"/>
      <w:bookmarkStart w:id="157" w:name="_Toc227062046"/>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56"/>
      <w:bookmarkEnd w:id="157"/>
    </w:p>
    <w:p w14:paraId="27738B7D" w14:textId="77777777" w:rsidR="00733DC7" w:rsidRDefault="00733DC7" w:rsidP="00733DC7"/>
    <w:tbl>
      <w:tblPr>
        <w:tblW w:w="5000" w:type="pct"/>
        <w:tblCellMar>
          <w:left w:w="70" w:type="dxa"/>
          <w:right w:w="70" w:type="dxa"/>
        </w:tblCellMar>
        <w:tblLook w:val="04A0" w:firstRow="1" w:lastRow="0" w:firstColumn="1" w:lastColumn="0" w:noHBand="0" w:noVBand="1"/>
      </w:tblPr>
      <w:tblGrid>
        <w:gridCol w:w="6032"/>
        <w:gridCol w:w="1666"/>
        <w:gridCol w:w="1759"/>
      </w:tblGrid>
      <w:tr w:rsidR="00715EA1" w:rsidRPr="00715EA1" w14:paraId="243592D6" w14:textId="77777777" w:rsidTr="00715EA1">
        <w:trPr>
          <w:trHeight w:val="255"/>
        </w:trPr>
        <w:tc>
          <w:tcPr>
            <w:tcW w:w="3189" w:type="pct"/>
            <w:tcBorders>
              <w:top w:val="single" w:sz="4" w:space="0" w:color="auto"/>
              <w:left w:val="single" w:sz="4" w:space="0" w:color="auto"/>
              <w:bottom w:val="single" w:sz="4" w:space="0" w:color="auto"/>
              <w:right w:val="nil"/>
            </w:tcBorders>
            <w:noWrap/>
            <w:vAlign w:val="bottom"/>
            <w:hideMark/>
          </w:tcPr>
          <w:p w14:paraId="29A4C7C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Вид</w:t>
            </w:r>
          </w:p>
        </w:tc>
        <w:tc>
          <w:tcPr>
            <w:tcW w:w="881" w:type="pct"/>
            <w:tcBorders>
              <w:top w:val="single" w:sz="4" w:space="0" w:color="auto"/>
              <w:left w:val="single" w:sz="4" w:space="0" w:color="auto"/>
              <w:bottom w:val="single" w:sz="4" w:space="0" w:color="auto"/>
              <w:right w:val="single" w:sz="4" w:space="0" w:color="auto"/>
            </w:tcBorders>
            <w:noWrap/>
            <w:vAlign w:val="bottom"/>
            <w:hideMark/>
          </w:tcPr>
          <w:p w14:paraId="31905956" w14:textId="77777777" w:rsidR="00715EA1" w:rsidRPr="00715EA1" w:rsidRDefault="00715EA1" w:rsidP="00715EA1">
            <w:pPr>
              <w:jc w:val="center"/>
              <w:rPr>
                <w:rFonts w:ascii="Arial" w:hAnsi="Arial" w:cs="Arial"/>
                <w:b/>
                <w:bCs/>
                <w:sz w:val="20"/>
                <w:lang w:eastAsia="bg-BG"/>
              </w:rPr>
            </w:pPr>
            <w:r w:rsidRPr="00715EA1">
              <w:rPr>
                <w:rFonts w:ascii="Arial" w:hAnsi="Arial" w:cs="Arial"/>
                <w:b/>
                <w:bCs/>
                <w:sz w:val="20"/>
                <w:lang w:eastAsia="bg-BG"/>
              </w:rPr>
              <w:t>31.3.2026 г.</w:t>
            </w:r>
          </w:p>
        </w:tc>
        <w:tc>
          <w:tcPr>
            <w:tcW w:w="931" w:type="pct"/>
            <w:tcBorders>
              <w:top w:val="single" w:sz="4" w:space="0" w:color="auto"/>
              <w:left w:val="nil"/>
              <w:bottom w:val="single" w:sz="4" w:space="0" w:color="auto"/>
              <w:right w:val="single" w:sz="4" w:space="0" w:color="auto"/>
            </w:tcBorders>
            <w:noWrap/>
            <w:vAlign w:val="bottom"/>
            <w:hideMark/>
          </w:tcPr>
          <w:p w14:paraId="09BFF563" w14:textId="77777777" w:rsidR="00715EA1" w:rsidRPr="00715EA1" w:rsidRDefault="00715EA1" w:rsidP="00715EA1">
            <w:pPr>
              <w:jc w:val="center"/>
              <w:rPr>
                <w:rFonts w:ascii="Arial" w:hAnsi="Arial" w:cs="Arial"/>
                <w:b/>
                <w:bCs/>
                <w:sz w:val="20"/>
                <w:lang w:eastAsia="bg-BG"/>
              </w:rPr>
            </w:pPr>
            <w:r w:rsidRPr="00715EA1">
              <w:rPr>
                <w:rFonts w:ascii="Arial" w:hAnsi="Arial" w:cs="Arial"/>
                <w:b/>
                <w:bCs/>
                <w:sz w:val="20"/>
                <w:lang w:eastAsia="bg-BG"/>
              </w:rPr>
              <w:t>31.12.2025 г.</w:t>
            </w:r>
          </w:p>
        </w:tc>
      </w:tr>
      <w:tr w:rsidR="00715EA1" w:rsidRPr="00715EA1" w14:paraId="3FBC0548"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364ED43D"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Парични средства в брой, в т.ч.:</w:t>
            </w:r>
          </w:p>
        </w:tc>
        <w:tc>
          <w:tcPr>
            <w:tcW w:w="881" w:type="pct"/>
            <w:tcBorders>
              <w:top w:val="nil"/>
              <w:left w:val="single" w:sz="4" w:space="0" w:color="auto"/>
              <w:bottom w:val="single" w:sz="4" w:space="0" w:color="auto"/>
              <w:right w:val="single" w:sz="4" w:space="0" w:color="auto"/>
            </w:tcBorders>
            <w:noWrap/>
            <w:vAlign w:val="bottom"/>
            <w:hideMark/>
          </w:tcPr>
          <w:p w14:paraId="0931005B"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 </w:t>
            </w:r>
          </w:p>
        </w:tc>
        <w:tc>
          <w:tcPr>
            <w:tcW w:w="931" w:type="pct"/>
            <w:tcBorders>
              <w:top w:val="nil"/>
              <w:left w:val="nil"/>
              <w:bottom w:val="single" w:sz="4" w:space="0" w:color="auto"/>
              <w:right w:val="single" w:sz="4" w:space="0" w:color="auto"/>
            </w:tcBorders>
            <w:noWrap/>
            <w:vAlign w:val="bottom"/>
            <w:hideMark/>
          </w:tcPr>
          <w:p w14:paraId="37E74E85"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 </w:t>
            </w:r>
          </w:p>
        </w:tc>
      </w:tr>
      <w:tr w:rsidR="00715EA1" w:rsidRPr="00715EA1" w14:paraId="5973B6D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2B236124"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лева</w:t>
            </w:r>
          </w:p>
        </w:tc>
        <w:tc>
          <w:tcPr>
            <w:tcW w:w="881" w:type="pct"/>
            <w:tcBorders>
              <w:top w:val="nil"/>
              <w:left w:val="single" w:sz="4" w:space="0" w:color="auto"/>
              <w:bottom w:val="single" w:sz="4" w:space="0" w:color="auto"/>
              <w:right w:val="single" w:sz="4" w:space="0" w:color="auto"/>
            </w:tcBorders>
            <w:noWrap/>
            <w:vAlign w:val="bottom"/>
            <w:hideMark/>
          </w:tcPr>
          <w:p w14:paraId="07526E95"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c>
          <w:tcPr>
            <w:tcW w:w="931" w:type="pct"/>
            <w:tcBorders>
              <w:top w:val="nil"/>
              <w:left w:val="nil"/>
              <w:bottom w:val="single" w:sz="4" w:space="0" w:color="auto"/>
              <w:right w:val="single" w:sz="4" w:space="0" w:color="auto"/>
            </w:tcBorders>
            <w:noWrap/>
            <w:vAlign w:val="bottom"/>
            <w:hideMark/>
          </w:tcPr>
          <w:p w14:paraId="00690F11"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1 </w:t>
            </w:r>
          </w:p>
        </w:tc>
      </w:tr>
      <w:tr w:rsidR="00715EA1" w:rsidRPr="00715EA1" w14:paraId="2D08E1B6"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473A7B19"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Парични средства в разплащателни сметки, в т.ч.:</w:t>
            </w:r>
          </w:p>
        </w:tc>
        <w:tc>
          <w:tcPr>
            <w:tcW w:w="881" w:type="pct"/>
            <w:tcBorders>
              <w:top w:val="nil"/>
              <w:left w:val="single" w:sz="4" w:space="0" w:color="auto"/>
              <w:bottom w:val="single" w:sz="4" w:space="0" w:color="auto"/>
              <w:right w:val="single" w:sz="4" w:space="0" w:color="auto"/>
            </w:tcBorders>
            <w:noWrap/>
            <w:vAlign w:val="bottom"/>
            <w:hideMark/>
          </w:tcPr>
          <w:p w14:paraId="2991554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18 </w:t>
            </w:r>
          </w:p>
        </w:tc>
        <w:tc>
          <w:tcPr>
            <w:tcW w:w="931" w:type="pct"/>
            <w:tcBorders>
              <w:top w:val="nil"/>
              <w:left w:val="nil"/>
              <w:bottom w:val="single" w:sz="4" w:space="0" w:color="auto"/>
              <w:right w:val="single" w:sz="4" w:space="0" w:color="auto"/>
            </w:tcBorders>
            <w:noWrap/>
            <w:vAlign w:val="bottom"/>
            <w:hideMark/>
          </w:tcPr>
          <w:p w14:paraId="4780A36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28 </w:t>
            </w:r>
          </w:p>
        </w:tc>
      </w:tr>
      <w:tr w:rsidR="00715EA1" w:rsidRPr="00715EA1" w14:paraId="477C69C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48C7C74D"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лева</w:t>
            </w:r>
          </w:p>
        </w:tc>
        <w:tc>
          <w:tcPr>
            <w:tcW w:w="881" w:type="pct"/>
            <w:tcBorders>
              <w:top w:val="nil"/>
              <w:left w:val="single" w:sz="4" w:space="0" w:color="auto"/>
              <w:bottom w:val="single" w:sz="4" w:space="0" w:color="auto"/>
              <w:right w:val="single" w:sz="4" w:space="0" w:color="auto"/>
            </w:tcBorders>
            <w:noWrap/>
            <w:vAlign w:val="bottom"/>
            <w:hideMark/>
          </w:tcPr>
          <w:p w14:paraId="3335BA0D"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c>
          <w:tcPr>
            <w:tcW w:w="931" w:type="pct"/>
            <w:tcBorders>
              <w:top w:val="nil"/>
              <w:left w:val="nil"/>
              <w:bottom w:val="single" w:sz="4" w:space="0" w:color="auto"/>
              <w:right w:val="single" w:sz="4" w:space="0" w:color="auto"/>
            </w:tcBorders>
            <w:noWrap/>
            <w:vAlign w:val="bottom"/>
            <w:hideMark/>
          </w:tcPr>
          <w:p w14:paraId="2F2F5FD6"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28 </w:t>
            </w:r>
          </w:p>
        </w:tc>
      </w:tr>
      <w:tr w:rsidR="00715EA1" w:rsidRPr="00715EA1" w14:paraId="7A52B1B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0AF32415"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евро</w:t>
            </w:r>
          </w:p>
        </w:tc>
        <w:tc>
          <w:tcPr>
            <w:tcW w:w="881" w:type="pct"/>
            <w:tcBorders>
              <w:top w:val="nil"/>
              <w:left w:val="single" w:sz="4" w:space="0" w:color="auto"/>
              <w:bottom w:val="single" w:sz="4" w:space="0" w:color="auto"/>
              <w:right w:val="single" w:sz="4" w:space="0" w:color="auto"/>
            </w:tcBorders>
            <w:noWrap/>
            <w:vAlign w:val="bottom"/>
            <w:hideMark/>
          </w:tcPr>
          <w:p w14:paraId="2CBBE7DC"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18 </w:t>
            </w:r>
          </w:p>
        </w:tc>
        <w:tc>
          <w:tcPr>
            <w:tcW w:w="931" w:type="pct"/>
            <w:tcBorders>
              <w:top w:val="nil"/>
              <w:left w:val="nil"/>
              <w:bottom w:val="single" w:sz="4" w:space="0" w:color="auto"/>
              <w:right w:val="single" w:sz="4" w:space="0" w:color="auto"/>
            </w:tcBorders>
            <w:noWrap/>
            <w:vAlign w:val="bottom"/>
            <w:hideMark/>
          </w:tcPr>
          <w:p w14:paraId="3FBABF89"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r>
      <w:tr w:rsidR="00715EA1" w:rsidRPr="00715EA1" w14:paraId="22BA68DB" w14:textId="77777777" w:rsidTr="00715EA1">
        <w:trPr>
          <w:trHeight w:val="255"/>
        </w:trPr>
        <w:tc>
          <w:tcPr>
            <w:tcW w:w="3189" w:type="pct"/>
            <w:tcBorders>
              <w:top w:val="nil"/>
              <w:left w:val="single" w:sz="4" w:space="0" w:color="auto"/>
              <w:bottom w:val="single" w:sz="4" w:space="0" w:color="auto"/>
              <w:right w:val="nil"/>
            </w:tcBorders>
            <w:shd w:val="clear" w:color="000000" w:fill="00AEEF"/>
            <w:noWrap/>
            <w:vAlign w:val="bottom"/>
            <w:hideMark/>
          </w:tcPr>
          <w:p w14:paraId="517906EF"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Общо</w:t>
            </w:r>
          </w:p>
        </w:tc>
        <w:tc>
          <w:tcPr>
            <w:tcW w:w="881" w:type="pct"/>
            <w:tcBorders>
              <w:top w:val="nil"/>
              <w:left w:val="single" w:sz="4" w:space="0" w:color="auto"/>
              <w:bottom w:val="single" w:sz="4" w:space="0" w:color="auto"/>
              <w:right w:val="single" w:sz="4" w:space="0" w:color="auto"/>
            </w:tcBorders>
            <w:shd w:val="clear" w:color="000000" w:fill="00AEEF"/>
            <w:noWrap/>
            <w:vAlign w:val="bottom"/>
            <w:hideMark/>
          </w:tcPr>
          <w:p w14:paraId="2B0BDB10"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18 </w:t>
            </w:r>
          </w:p>
        </w:tc>
        <w:tc>
          <w:tcPr>
            <w:tcW w:w="931" w:type="pct"/>
            <w:tcBorders>
              <w:top w:val="nil"/>
              <w:left w:val="nil"/>
              <w:bottom w:val="single" w:sz="4" w:space="0" w:color="auto"/>
              <w:right w:val="single" w:sz="4" w:space="0" w:color="auto"/>
            </w:tcBorders>
            <w:shd w:val="clear" w:color="000000" w:fill="00AEEF"/>
            <w:noWrap/>
            <w:vAlign w:val="bottom"/>
            <w:hideMark/>
          </w:tcPr>
          <w:p w14:paraId="00DFBF4C"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29 </w:t>
            </w:r>
          </w:p>
        </w:tc>
      </w:tr>
    </w:tbl>
    <w:p w14:paraId="458E0A37" w14:textId="77777777" w:rsidR="009C0426" w:rsidRDefault="009C0426" w:rsidP="00D66436"/>
    <w:p w14:paraId="6FB95A08" w14:textId="77777777" w:rsidR="00742F1D" w:rsidRPr="00B14C47" w:rsidRDefault="007249BB" w:rsidP="007249BB">
      <w:pPr>
        <w:pStyle w:val="Heading4"/>
        <w:rPr>
          <w:rFonts w:ascii="Arial" w:hAnsi="Arial" w:cs="Arial"/>
          <w:lang w:val="bg-BG"/>
        </w:rPr>
      </w:pPr>
      <w:bookmarkStart w:id="158" w:name="_Toc227062047"/>
      <w:bookmarkStart w:id="159"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58"/>
      <w:r w:rsidRPr="00B14C47">
        <w:rPr>
          <w:rFonts w:ascii="Arial" w:hAnsi="Arial" w:cs="Arial"/>
          <w:lang w:val="bg-BG"/>
        </w:rPr>
        <w:t xml:space="preserve"> </w:t>
      </w:r>
    </w:p>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56B8F237" w14:textId="77777777" w:rsidR="00715EA1" w:rsidRDefault="00715EA1" w:rsidP="003833F6">
      <w:pPr>
        <w:rPr>
          <w:rFonts w:ascii="Arial" w:hAnsi="Arial" w:cs="Arial"/>
          <w:color w:val="4472C4" w:themeColor="accent1"/>
        </w:rPr>
      </w:pPr>
    </w:p>
    <w:p w14:paraId="3012CD56" w14:textId="52F18D83" w:rsidR="00715EA1" w:rsidRDefault="00715EA1" w:rsidP="003833F6">
      <w:pPr>
        <w:rPr>
          <w:rFonts w:ascii="Arial" w:hAnsi="Arial" w:cs="Arial"/>
          <w:color w:val="4472C4" w:themeColor="accent1"/>
        </w:rPr>
      </w:pPr>
      <w:r w:rsidRPr="00CA7FCB">
        <w:rPr>
          <w:noProof/>
        </w:rPr>
        <w:drawing>
          <wp:inline distT="0" distB="0" distL="0" distR="0" wp14:anchorId="17CEB255" wp14:editId="6950EAFB">
            <wp:extent cx="6011545" cy="1389380"/>
            <wp:effectExtent l="0" t="0" r="8255" b="1270"/>
            <wp:docPr id="213634209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389380"/>
                    </a:xfrm>
                    <a:prstGeom prst="rect">
                      <a:avLst/>
                    </a:prstGeom>
                    <a:noFill/>
                    <a:ln>
                      <a:noFill/>
                    </a:ln>
                  </pic:spPr>
                </pic:pic>
              </a:graphicData>
            </a:graphic>
          </wp:inline>
        </w:drawing>
      </w:r>
    </w:p>
    <w:p w14:paraId="353A395E" w14:textId="5F879F3C" w:rsidR="00B66DF8" w:rsidRPr="00B14C47" w:rsidRDefault="0076262B" w:rsidP="00B66DF8">
      <w:pPr>
        <w:pStyle w:val="Heading4"/>
        <w:rPr>
          <w:rFonts w:ascii="Arial" w:hAnsi="Arial" w:cs="Arial"/>
          <w:lang w:val="bg-BG"/>
        </w:rPr>
      </w:pPr>
      <w:bookmarkStart w:id="160" w:name="_Toc96871905"/>
      <w:bookmarkStart w:id="161" w:name="_Toc227062048"/>
      <w:bookmarkEnd w:id="159"/>
      <w:r w:rsidRPr="00B14C47">
        <w:rPr>
          <w:rFonts w:ascii="Arial" w:hAnsi="Arial" w:cs="Arial"/>
          <w:lang w:val="bg-BG"/>
        </w:rPr>
        <w:t>2.5.2.</w:t>
      </w:r>
      <w:r w:rsidR="000F643F" w:rsidRPr="00B14C47">
        <w:rPr>
          <w:rFonts w:ascii="Arial" w:hAnsi="Arial" w:cs="Arial"/>
          <w:lang w:val="bg-BG"/>
        </w:rPr>
        <w:t>Премии от емисии</w:t>
      </w:r>
      <w:bookmarkEnd w:id="160"/>
      <w:bookmarkEnd w:id="161"/>
    </w:p>
    <w:p w14:paraId="15B795EE" w14:textId="3909F9BB" w:rsidR="000F643F" w:rsidRPr="00B14C47" w:rsidRDefault="000F643F" w:rsidP="000F643F">
      <w:pPr>
        <w:pStyle w:val="Heading4"/>
        <w:rPr>
          <w:rFonts w:ascii="Arial" w:hAnsi="Arial" w:cs="Arial"/>
          <w:b w:val="0"/>
          <w:i w:val="0"/>
          <w:color w:val="auto"/>
        </w:rPr>
      </w:pPr>
      <w:bookmarkStart w:id="162" w:name="_Toc4683420"/>
      <w:bookmarkStart w:id="163" w:name="_Toc4685314"/>
      <w:bookmarkStart w:id="164" w:name="_Toc4692208"/>
      <w:bookmarkStart w:id="165" w:name="_Toc62484362"/>
      <w:bookmarkStart w:id="166" w:name="_Toc67568182"/>
      <w:bookmarkStart w:id="167" w:name="_Toc96871906"/>
      <w:bookmarkStart w:id="168" w:name="_Toc129350898"/>
      <w:bookmarkStart w:id="169" w:name="_Toc160806742"/>
      <w:bookmarkStart w:id="170" w:name="_Toc221872850"/>
      <w:bookmarkStart w:id="171" w:name="_Toc227062049"/>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29.07.2008г. е </w:t>
      </w:r>
      <w:proofErr w:type="spellStart"/>
      <w:r w:rsidRPr="00B14C47">
        <w:rPr>
          <w:rFonts w:ascii="Arial" w:hAnsi="Arial" w:cs="Arial"/>
          <w:b w:val="0"/>
          <w:i w:val="0"/>
          <w:color w:val="auto"/>
        </w:rPr>
        <w:t>вписано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увеличение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капитала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дружеството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което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става</w:t>
      </w:r>
      <w:proofErr w:type="spellEnd"/>
      <w:r w:rsidRPr="00B14C47">
        <w:rPr>
          <w:rFonts w:ascii="Arial" w:hAnsi="Arial" w:cs="Arial"/>
          <w:b w:val="0"/>
          <w:i w:val="0"/>
          <w:color w:val="auto"/>
        </w:rPr>
        <w:t xml:space="preserve"> с </w:t>
      </w:r>
      <w:proofErr w:type="spellStart"/>
      <w:r w:rsidRPr="00B14C47">
        <w:rPr>
          <w:rFonts w:ascii="Arial" w:hAnsi="Arial" w:cs="Arial"/>
          <w:b w:val="0"/>
          <w:i w:val="0"/>
          <w:color w:val="auto"/>
        </w:rPr>
        <w:t>публично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предлагане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нови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акции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Формирана</w:t>
      </w:r>
      <w:proofErr w:type="spellEnd"/>
      <w:r w:rsidRPr="00B14C47">
        <w:rPr>
          <w:rFonts w:ascii="Arial" w:hAnsi="Arial" w:cs="Arial"/>
          <w:b w:val="0"/>
          <w:i w:val="0"/>
          <w:color w:val="auto"/>
        </w:rPr>
        <w:t xml:space="preserve"> е </w:t>
      </w:r>
      <w:proofErr w:type="spellStart"/>
      <w:r w:rsidRPr="00B14C47">
        <w:rPr>
          <w:rFonts w:ascii="Arial" w:hAnsi="Arial" w:cs="Arial"/>
          <w:b w:val="0"/>
          <w:i w:val="0"/>
          <w:color w:val="auto"/>
        </w:rPr>
        <w:t>премия</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от</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емисии</w:t>
      </w:r>
      <w:proofErr w:type="spellEnd"/>
      <w:r w:rsidRPr="00B14C47">
        <w:rPr>
          <w:rFonts w:ascii="Arial" w:hAnsi="Arial" w:cs="Arial"/>
          <w:b w:val="0"/>
          <w:i w:val="0"/>
          <w:color w:val="auto"/>
        </w:rPr>
        <w:t xml:space="preserve"> в </w:t>
      </w:r>
      <w:proofErr w:type="spellStart"/>
      <w:r w:rsidRPr="00B14C47">
        <w:rPr>
          <w:rFonts w:ascii="Arial" w:hAnsi="Arial" w:cs="Arial"/>
          <w:b w:val="0"/>
          <w:i w:val="0"/>
          <w:color w:val="auto"/>
        </w:rPr>
        <w:t>размер</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r w:rsidR="008326A1">
        <w:rPr>
          <w:rFonts w:ascii="Arial" w:hAnsi="Arial" w:cs="Arial"/>
          <w:b w:val="0"/>
          <w:i w:val="0"/>
          <w:color w:val="auto"/>
          <w:lang w:val="bg-BG"/>
        </w:rPr>
        <w:t>5</w:t>
      </w:r>
      <w:r w:rsidRPr="00B14C47">
        <w:rPr>
          <w:rFonts w:ascii="Arial" w:hAnsi="Arial" w:cs="Arial"/>
          <w:b w:val="0"/>
          <w:i w:val="0"/>
          <w:color w:val="auto"/>
        </w:rPr>
        <w:t> </w:t>
      </w:r>
      <w:r w:rsidR="008326A1">
        <w:rPr>
          <w:rFonts w:ascii="Arial" w:hAnsi="Arial" w:cs="Arial"/>
          <w:b w:val="0"/>
          <w:i w:val="0"/>
          <w:color w:val="auto"/>
          <w:lang w:val="bg-BG"/>
        </w:rPr>
        <w:t>150</w:t>
      </w:r>
      <w:r w:rsidRPr="00B14C47">
        <w:rPr>
          <w:rFonts w:ascii="Arial" w:hAnsi="Arial" w:cs="Arial"/>
          <w:b w:val="0"/>
          <w:i w:val="0"/>
          <w:color w:val="auto"/>
        </w:rPr>
        <w:t xml:space="preserve"> </w:t>
      </w:r>
      <w:proofErr w:type="spellStart"/>
      <w:proofErr w:type="gramStart"/>
      <w:r w:rsidRPr="00B14C47">
        <w:rPr>
          <w:rFonts w:ascii="Arial" w:hAnsi="Arial" w:cs="Arial"/>
          <w:b w:val="0"/>
          <w:i w:val="0"/>
          <w:color w:val="auto"/>
        </w:rPr>
        <w:t>хил</w:t>
      </w:r>
      <w:proofErr w:type="spellEnd"/>
      <w:r w:rsidRPr="00B14C47">
        <w:rPr>
          <w:rFonts w:ascii="Arial" w:hAnsi="Arial" w:cs="Arial"/>
          <w:b w:val="0"/>
          <w:i w:val="0"/>
          <w:color w:val="auto"/>
        </w:rPr>
        <w:t>.</w:t>
      </w:r>
      <w:r w:rsidR="008326A1">
        <w:rPr>
          <w:rFonts w:ascii="Arial" w:hAnsi="Arial" w:cs="Arial"/>
          <w:b w:val="0"/>
          <w:i w:val="0"/>
          <w:color w:val="auto"/>
          <w:lang w:val="bg-BG"/>
        </w:rPr>
        <w:t>евро</w:t>
      </w:r>
      <w:proofErr w:type="gramEnd"/>
      <w:r w:rsidRPr="00B14C47">
        <w:rPr>
          <w:rFonts w:ascii="Arial" w:hAnsi="Arial" w:cs="Arial"/>
          <w:b w:val="0"/>
          <w:i w:val="0"/>
          <w:color w:val="auto"/>
        </w:rPr>
        <w:t>.</w:t>
      </w:r>
      <w:bookmarkEnd w:id="162"/>
      <w:bookmarkEnd w:id="163"/>
      <w:bookmarkEnd w:id="164"/>
      <w:bookmarkEnd w:id="165"/>
      <w:bookmarkEnd w:id="166"/>
      <w:bookmarkEnd w:id="167"/>
      <w:bookmarkEnd w:id="168"/>
      <w:bookmarkEnd w:id="169"/>
      <w:bookmarkEnd w:id="170"/>
      <w:bookmarkEnd w:id="171"/>
    </w:p>
    <w:p w14:paraId="3EFF8994" w14:textId="77777777" w:rsidR="00B66DF8" w:rsidRDefault="00B66DF8" w:rsidP="00B66DF8">
      <w:pPr>
        <w:pStyle w:val="Heading4"/>
        <w:rPr>
          <w:rFonts w:ascii="Arial" w:hAnsi="Arial" w:cs="Arial"/>
          <w:lang w:val="bg-BG"/>
        </w:rPr>
      </w:pPr>
      <w:bookmarkStart w:id="172" w:name="_Toc247959192"/>
      <w:bookmarkStart w:id="173" w:name="_Toc227062050"/>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72"/>
      <w:bookmarkEnd w:id="173"/>
    </w:p>
    <w:tbl>
      <w:tblPr>
        <w:tblW w:w="5000" w:type="pct"/>
        <w:tblCellMar>
          <w:left w:w="70" w:type="dxa"/>
          <w:right w:w="70" w:type="dxa"/>
        </w:tblCellMar>
        <w:tblLook w:val="04A0" w:firstRow="1" w:lastRow="0" w:firstColumn="1" w:lastColumn="0" w:noHBand="0" w:noVBand="1"/>
      </w:tblPr>
      <w:tblGrid>
        <w:gridCol w:w="7700"/>
        <w:gridCol w:w="1757"/>
      </w:tblGrid>
      <w:tr w:rsidR="00D815D5" w:rsidRPr="00D815D5" w14:paraId="77E7A4D3" w14:textId="77777777" w:rsidTr="00D815D5">
        <w:trPr>
          <w:trHeight w:val="278"/>
        </w:trPr>
        <w:tc>
          <w:tcPr>
            <w:tcW w:w="4071" w:type="pct"/>
            <w:tcBorders>
              <w:top w:val="single" w:sz="4" w:space="0" w:color="auto"/>
              <w:left w:val="single" w:sz="4" w:space="0" w:color="auto"/>
              <w:bottom w:val="single" w:sz="4" w:space="0" w:color="auto"/>
              <w:right w:val="single" w:sz="4" w:space="0" w:color="auto"/>
            </w:tcBorders>
            <w:noWrap/>
            <w:vAlign w:val="bottom"/>
            <w:hideMark/>
          </w:tcPr>
          <w:p w14:paraId="7663C9E0" w14:textId="77777777" w:rsidR="00D815D5" w:rsidRPr="00D815D5" w:rsidRDefault="00D815D5" w:rsidP="00D815D5">
            <w:pPr>
              <w:jc w:val="center"/>
              <w:rPr>
                <w:rFonts w:ascii="Arial" w:hAnsi="Arial" w:cs="Arial"/>
                <w:b/>
                <w:bCs/>
                <w:sz w:val="20"/>
                <w:lang w:eastAsia="bg-BG"/>
              </w:rPr>
            </w:pPr>
            <w:r w:rsidRPr="00D815D5">
              <w:rPr>
                <w:rFonts w:ascii="Arial" w:hAnsi="Arial" w:cs="Arial"/>
                <w:b/>
                <w:bCs/>
                <w:sz w:val="20"/>
                <w:lang w:eastAsia="bg-BG"/>
              </w:rPr>
              <w:t>Финансов резултат</w:t>
            </w:r>
          </w:p>
        </w:tc>
        <w:tc>
          <w:tcPr>
            <w:tcW w:w="929" w:type="pct"/>
            <w:tcBorders>
              <w:top w:val="single" w:sz="4" w:space="0" w:color="auto"/>
              <w:left w:val="nil"/>
              <w:bottom w:val="single" w:sz="4" w:space="0" w:color="auto"/>
              <w:right w:val="single" w:sz="4" w:space="0" w:color="auto"/>
            </w:tcBorders>
            <w:noWrap/>
            <w:vAlign w:val="bottom"/>
            <w:hideMark/>
          </w:tcPr>
          <w:p w14:paraId="6D447FCC" w14:textId="77777777" w:rsidR="00D815D5" w:rsidRPr="00D815D5" w:rsidRDefault="00D815D5" w:rsidP="00D815D5">
            <w:pPr>
              <w:jc w:val="center"/>
              <w:rPr>
                <w:rFonts w:ascii="Arial" w:hAnsi="Arial" w:cs="Arial"/>
                <w:b/>
                <w:bCs/>
                <w:sz w:val="20"/>
                <w:lang w:eastAsia="bg-BG"/>
              </w:rPr>
            </w:pPr>
            <w:r w:rsidRPr="00D815D5">
              <w:rPr>
                <w:rFonts w:ascii="Arial" w:hAnsi="Arial" w:cs="Arial"/>
                <w:b/>
                <w:bCs/>
                <w:sz w:val="20"/>
                <w:lang w:eastAsia="bg-BG"/>
              </w:rPr>
              <w:t>Стойност</w:t>
            </w:r>
          </w:p>
        </w:tc>
      </w:tr>
      <w:tr w:rsidR="00D815D5" w:rsidRPr="00D815D5" w14:paraId="7CFEA350"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0CAB2C44"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Увеличения от:</w:t>
            </w:r>
          </w:p>
        </w:tc>
        <w:tc>
          <w:tcPr>
            <w:tcW w:w="929" w:type="pct"/>
            <w:tcBorders>
              <w:top w:val="nil"/>
              <w:left w:val="nil"/>
              <w:bottom w:val="single" w:sz="4" w:space="0" w:color="auto"/>
              <w:right w:val="single" w:sz="4" w:space="0" w:color="auto"/>
            </w:tcBorders>
            <w:noWrap/>
            <w:vAlign w:val="bottom"/>
            <w:hideMark/>
          </w:tcPr>
          <w:p w14:paraId="1DCDD8B0"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90 </w:t>
            </w:r>
          </w:p>
        </w:tc>
      </w:tr>
      <w:tr w:rsidR="00D815D5" w:rsidRPr="00D815D5" w14:paraId="2089953A"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4FCC29ED"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Печалба за годината - 2026</w:t>
            </w:r>
          </w:p>
        </w:tc>
        <w:tc>
          <w:tcPr>
            <w:tcW w:w="929" w:type="pct"/>
            <w:tcBorders>
              <w:top w:val="nil"/>
              <w:left w:val="nil"/>
              <w:bottom w:val="single" w:sz="4" w:space="0" w:color="auto"/>
              <w:right w:val="single" w:sz="4" w:space="0" w:color="auto"/>
            </w:tcBorders>
            <w:noWrap/>
            <w:vAlign w:val="bottom"/>
            <w:hideMark/>
          </w:tcPr>
          <w:p w14:paraId="6671384B"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 xml:space="preserve">              15 </w:t>
            </w:r>
          </w:p>
        </w:tc>
      </w:tr>
      <w:tr w:rsidR="00D815D5" w:rsidRPr="00D815D5" w14:paraId="7D830E3C"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592E8ED6"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Промени в счетоводната политика, грешки и др.</w:t>
            </w:r>
          </w:p>
        </w:tc>
        <w:tc>
          <w:tcPr>
            <w:tcW w:w="929" w:type="pct"/>
            <w:tcBorders>
              <w:top w:val="nil"/>
              <w:left w:val="nil"/>
              <w:bottom w:val="single" w:sz="4" w:space="0" w:color="auto"/>
              <w:right w:val="single" w:sz="4" w:space="0" w:color="auto"/>
            </w:tcBorders>
            <w:noWrap/>
            <w:vAlign w:val="bottom"/>
            <w:hideMark/>
          </w:tcPr>
          <w:p w14:paraId="6A2A8D7E"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 xml:space="preserve">              75 </w:t>
            </w:r>
          </w:p>
        </w:tc>
      </w:tr>
      <w:tr w:rsidR="00D815D5" w:rsidRPr="00D815D5" w14:paraId="7A30D002"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27C6107B"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Печалба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7472FBBF"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90 </w:t>
            </w:r>
          </w:p>
        </w:tc>
      </w:tr>
      <w:tr w:rsidR="00D815D5" w:rsidRPr="00D815D5" w14:paraId="5035E40E"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DA8E638"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lastRenderedPageBreak/>
              <w:t>Загуба към 31.12.2024 г.</w:t>
            </w:r>
          </w:p>
        </w:tc>
        <w:tc>
          <w:tcPr>
            <w:tcW w:w="929" w:type="pct"/>
            <w:tcBorders>
              <w:top w:val="nil"/>
              <w:left w:val="nil"/>
              <w:bottom w:val="single" w:sz="4" w:space="0" w:color="auto"/>
              <w:right w:val="single" w:sz="4" w:space="0" w:color="auto"/>
            </w:tcBorders>
            <w:shd w:val="clear" w:color="000000" w:fill="00AEEF"/>
            <w:noWrap/>
            <w:vAlign w:val="bottom"/>
            <w:hideMark/>
          </w:tcPr>
          <w:p w14:paraId="1394D82D"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(29 962)</w:t>
            </w:r>
          </w:p>
        </w:tc>
      </w:tr>
      <w:tr w:rsidR="00D815D5" w:rsidRPr="00D815D5" w14:paraId="24DC851C"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3E7ABF48"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Увеличения от:</w:t>
            </w:r>
          </w:p>
        </w:tc>
        <w:tc>
          <w:tcPr>
            <w:tcW w:w="929" w:type="pct"/>
            <w:tcBorders>
              <w:top w:val="nil"/>
              <w:left w:val="nil"/>
              <w:bottom w:val="single" w:sz="4" w:space="0" w:color="auto"/>
              <w:right w:val="single" w:sz="4" w:space="0" w:color="auto"/>
            </w:tcBorders>
            <w:noWrap/>
            <w:vAlign w:val="bottom"/>
            <w:hideMark/>
          </w:tcPr>
          <w:p w14:paraId="060910F7"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(5 021)</w:t>
            </w:r>
          </w:p>
        </w:tc>
      </w:tr>
      <w:tr w:rsidR="00D815D5" w:rsidRPr="00D815D5" w14:paraId="687381F5"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3AEB518C"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Загуба за годината - 2025</w:t>
            </w:r>
          </w:p>
        </w:tc>
        <w:tc>
          <w:tcPr>
            <w:tcW w:w="929" w:type="pct"/>
            <w:tcBorders>
              <w:top w:val="nil"/>
              <w:left w:val="nil"/>
              <w:bottom w:val="single" w:sz="4" w:space="0" w:color="auto"/>
              <w:right w:val="single" w:sz="4" w:space="0" w:color="auto"/>
            </w:tcBorders>
            <w:noWrap/>
            <w:vAlign w:val="bottom"/>
            <w:hideMark/>
          </w:tcPr>
          <w:p w14:paraId="70A4418C"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 xml:space="preserve">        (5 021)</w:t>
            </w:r>
          </w:p>
        </w:tc>
      </w:tr>
      <w:tr w:rsidR="00D815D5" w:rsidRPr="00D815D5" w14:paraId="777B4818"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24D75A3"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Загуба към 31.12.2025 г.</w:t>
            </w:r>
          </w:p>
        </w:tc>
        <w:tc>
          <w:tcPr>
            <w:tcW w:w="929" w:type="pct"/>
            <w:tcBorders>
              <w:top w:val="nil"/>
              <w:left w:val="nil"/>
              <w:bottom w:val="single" w:sz="4" w:space="0" w:color="auto"/>
              <w:right w:val="single" w:sz="4" w:space="0" w:color="auto"/>
            </w:tcBorders>
            <w:shd w:val="clear" w:color="000000" w:fill="00AEEF"/>
            <w:noWrap/>
            <w:vAlign w:val="bottom"/>
            <w:hideMark/>
          </w:tcPr>
          <w:p w14:paraId="60A6BBB0"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(34 983)</w:t>
            </w:r>
          </w:p>
        </w:tc>
      </w:tr>
      <w:tr w:rsidR="00D815D5" w:rsidRPr="00D815D5" w14:paraId="3610743F"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4F89B5E8"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Загуба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7114626A"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(34 983)</w:t>
            </w:r>
          </w:p>
        </w:tc>
      </w:tr>
      <w:tr w:rsidR="00D815D5" w:rsidRPr="00D815D5" w14:paraId="7FCD4805"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048528E"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Финансов резултат към 31.12.2024 г.</w:t>
            </w:r>
          </w:p>
        </w:tc>
        <w:tc>
          <w:tcPr>
            <w:tcW w:w="929" w:type="pct"/>
            <w:tcBorders>
              <w:top w:val="nil"/>
              <w:left w:val="nil"/>
              <w:bottom w:val="single" w:sz="4" w:space="0" w:color="auto"/>
              <w:right w:val="single" w:sz="4" w:space="0" w:color="auto"/>
            </w:tcBorders>
            <w:shd w:val="clear" w:color="000000" w:fill="00AEEF"/>
            <w:noWrap/>
            <w:vAlign w:val="bottom"/>
            <w:hideMark/>
          </w:tcPr>
          <w:p w14:paraId="6193D7DE"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(29 962)</w:t>
            </w:r>
          </w:p>
        </w:tc>
      </w:tr>
      <w:tr w:rsidR="00D815D5" w:rsidRPr="00D815D5" w14:paraId="67F4CA61"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0150E8FF"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Финансов резултат към 31.12.2025 г.</w:t>
            </w:r>
          </w:p>
        </w:tc>
        <w:tc>
          <w:tcPr>
            <w:tcW w:w="929" w:type="pct"/>
            <w:tcBorders>
              <w:top w:val="nil"/>
              <w:left w:val="nil"/>
              <w:bottom w:val="single" w:sz="4" w:space="0" w:color="auto"/>
              <w:right w:val="single" w:sz="4" w:space="0" w:color="auto"/>
            </w:tcBorders>
            <w:shd w:val="clear" w:color="000000" w:fill="00AEEF"/>
            <w:noWrap/>
            <w:vAlign w:val="bottom"/>
            <w:hideMark/>
          </w:tcPr>
          <w:p w14:paraId="180737CF"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(34 983)</w:t>
            </w:r>
          </w:p>
        </w:tc>
      </w:tr>
      <w:tr w:rsidR="00D815D5" w:rsidRPr="00D815D5" w14:paraId="4477C192"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504C9D6"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Финансов резултат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13BFE9C4"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(34 893)</w:t>
            </w:r>
          </w:p>
        </w:tc>
      </w:tr>
    </w:tbl>
    <w:p w14:paraId="208AAF57" w14:textId="77777777" w:rsidR="00CA29CF" w:rsidRPr="00D66436" w:rsidRDefault="00CA29CF" w:rsidP="00C7797D"/>
    <w:p w14:paraId="2E988B0E" w14:textId="77777777" w:rsidR="00B66DF8" w:rsidRDefault="00B66DF8" w:rsidP="003833F6">
      <w:pPr>
        <w:pStyle w:val="Heading4"/>
        <w:rPr>
          <w:rFonts w:ascii="Arial" w:hAnsi="Arial" w:cs="Arial"/>
          <w:lang w:val="bg-BG"/>
        </w:rPr>
      </w:pPr>
      <w:bookmarkStart w:id="174" w:name="_Toc227062051"/>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74"/>
    </w:p>
    <w:p w14:paraId="74BC0188" w14:textId="77777777" w:rsidR="009A3E8D" w:rsidRDefault="009A3E8D" w:rsidP="009A3E8D"/>
    <w:tbl>
      <w:tblPr>
        <w:tblW w:w="5000" w:type="pct"/>
        <w:tblCellMar>
          <w:left w:w="70" w:type="dxa"/>
          <w:right w:w="70" w:type="dxa"/>
        </w:tblCellMar>
        <w:tblLook w:val="04A0" w:firstRow="1" w:lastRow="0" w:firstColumn="1" w:lastColumn="0" w:noHBand="0" w:noVBand="1"/>
      </w:tblPr>
      <w:tblGrid>
        <w:gridCol w:w="5984"/>
        <w:gridCol w:w="1818"/>
        <w:gridCol w:w="1655"/>
      </w:tblGrid>
      <w:tr w:rsidR="009A3E8D" w:rsidRPr="009A3E8D" w14:paraId="0E9D8C32" w14:textId="77777777" w:rsidTr="009A3E8D">
        <w:trPr>
          <w:trHeight w:val="255"/>
        </w:trPr>
        <w:tc>
          <w:tcPr>
            <w:tcW w:w="3164" w:type="pct"/>
            <w:tcBorders>
              <w:top w:val="single" w:sz="4" w:space="0" w:color="auto"/>
              <w:left w:val="single" w:sz="4" w:space="0" w:color="auto"/>
              <w:bottom w:val="single" w:sz="4" w:space="0" w:color="auto"/>
              <w:right w:val="nil"/>
            </w:tcBorders>
            <w:noWrap/>
            <w:vAlign w:val="bottom"/>
            <w:hideMark/>
          </w:tcPr>
          <w:p w14:paraId="0920DFC2"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Вид текущи задължения</w:t>
            </w:r>
          </w:p>
        </w:tc>
        <w:tc>
          <w:tcPr>
            <w:tcW w:w="961" w:type="pct"/>
            <w:tcBorders>
              <w:top w:val="single" w:sz="4" w:space="0" w:color="auto"/>
              <w:left w:val="single" w:sz="4" w:space="0" w:color="auto"/>
              <w:bottom w:val="single" w:sz="4" w:space="0" w:color="auto"/>
              <w:right w:val="single" w:sz="4" w:space="0" w:color="auto"/>
            </w:tcBorders>
            <w:noWrap/>
            <w:vAlign w:val="bottom"/>
            <w:hideMark/>
          </w:tcPr>
          <w:p w14:paraId="4D34D577" w14:textId="77777777" w:rsidR="009A3E8D" w:rsidRPr="009A3E8D" w:rsidRDefault="009A3E8D" w:rsidP="009A3E8D">
            <w:pPr>
              <w:jc w:val="center"/>
              <w:rPr>
                <w:rFonts w:ascii="Arial" w:hAnsi="Arial" w:cs="Arial"/>
                <w:b/>
                <w:bCs/>
                <w:sz w:val="20"/>
                <w:lang w:eastAsia="bg-BG"/>
              </w:rPr>
            </w:pPr>
            <w:r w:rsidRPr="009A3E8D">
              <w:rPr>
                <w:rFonts w:ascii="Arial" w:hAnsi="Arial" w:cs="Arial"/>
                <w:b/>
                <w:bCs/>
                <w:sz w:val="20"/>
                <w:lang w:eastAsia="bg-BG"/>
              </w:rPr>
              <w:t>31.3.2026 г.</w:t>
            </w:r>
          </w:p>
        </w:tc>
        <w:tc>
          <w:tcPr>
            <w:tcW w:w="875" w:type="pct"/>
            <w:tcBorders>
              <w:top w:val="single" w:sz="4" w:space="0" w:color="auto"/>
              <w:left w:val="nil"/>
              <w:bottom w:val="single" w:sz="4" w:space="0" w:color="auto"/>
              <w:right w:val="single" w:sz="4" w:space="0" w:color="auto"/>
            </w:tcBorders>
            <w:noWrap/>
            <w:vAlign w:val="bottom"/>
            <w:hideMark/>
          </w:tcPr>
          <w:p w14:paraId="7EEE14B6" w14:textId="77777777" w:rsidR="009A3E8D" w:rsidRPr="009A3E8D" w:rsidRDefault="009A3E8D" w:rsidP="009A3E8D">
            <w:pPr>
              <w:jc w:val="center"/>
              <w:rPr>
                <w:rFonts w:ascii="Arial" w:hAnsi="Arial" w:cs="Arial"/>
                <w:b/>
                <w:bCs/>
                <w:sz w:val="20"/>
                <w:lang w:eastAsia="bg-BG"/>
              </w:rPr>
            </w:pPr>
            <w:r w:rsidRPr="009A3E8D">
              <w:rPr>
                <w:rFonts w:ascii="Arial" w:hAnsi="Arial" w:cs="Arial"/>
                <w:b/>
                <w:bCs/>
                <w:sz w:val="20"/>
                <w:lang w:eastAsia="bg-BG"/>
              </w:rPr>
              <w:t>31.12.2025 г.</w:t>
            </w:r>
          </w:p>
        </w:tc>
      </w:tr>
      <w:tr w:rsidR="009A3E8D" w:rsidRPr="009A3E8D" w14:paraId="3A8E41DE"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4D181A3A"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Задължения към свързани лица, в т.ч.:</w:t>
            </w:r>
          </w:p>
        </w:tc>
        <w:tc>
          <w:tcPr>
            <w:tcW w:w="961" w:type="pct"/>
            <w:tcBorders>
              <w:top w:val="nil"/>
              <w:left w:val="single" w:sz="4" w:space="0" w:color="auto"/>
              <w:bottom w:val="single" w:sz="4" w:space="0" w:color="auto"/>
              <w:right w:val="single" w:sz="4" w:space="0" w:color="auto"/>
            </w:tcBorders>
            <w:noWrap/>
            <w:vAlign w:val="bottom"/>
            <w:hideMark/>
          </w:tcPr>
          <w:p w14:paraId="30B30886"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 </w:t>
            </w:r>
          </w:p>
        </w:tc>
        <w:tc>
          <w:tcPr>
            <w:tcW w:w="875" w:type="pct"/>
            <w:tcBorders>
              <w:top w:val="nil"/>
              <w:left w:val="nil"/>
              <w:bottom w:val="single" w:sz="4" w:space="0" w:color="auto"/>
              <w:right w:val="single" w:sz="4" w:space="0" w:color="auto"/>
            </w:tcBorders>
            <w:noWrap/>
            <w:vAlign w:val="bottom"/>
            <w:hideMark/>
          </w:tcPr>
          <w:p w14:paraId="5F5AD445"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3 </w:t>
            </w:r>
          </w:p>
        </w:tc>
      </w:tr>
      <w:tr w:rsidR="009A3E8D" w:rsidRPr="009A3E8D" w14:paraId="716E22AE"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7E81C394"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Други задължения </w:t>
            </w:r>
          </w:p>
        </w:tc>
        <w:tc>
          <w:tcPr>
            <w:tcW w:w="961" w:type="pct"/>
            <w:tcBorders>
              <w:top w:val="nil"/>
              <w:left w:val="single" w:sz="4" w:space="0" w:color="auto"/>
              <w:bottom w:val="single" w:sz="4" w:space="0" w:color="auto"/>
              <w:right w:val="single" w:sz="4" w:space="0" w:color="auto"/>
            </w:tcBorders>
            <w:noWrap/>
            <w:vAlign w:val="bottom"/>
            <w:hideMark/>
          </w:tcPr>
          <w:p w14:paraId="5338EE1D"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4A13B75C"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3 </w:t>
            </w:r>
          </w:p>
        </w:tc>
      </w:tr>
      <w:tr w:rsidR="009A3E8D" w:rsidRPr="009A3E8D" w14:paraId="30A0050F"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29355A62"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Други задължения, в т.ч.:</w:t>
            </w:r>
          </w:p>
        </w:tc>
        <w:tc>
          <w:tcPr>
            <w:tcW w:w="961" w:type="pct"/>
            <w:tcBorders>
              <w:top w:val="nil"/>
              <w:left w:val="single" w:sz="4" w:space="0" w:color="auto"/>
              <w:bottom w:val="single" w:sz="4" w:space="0" w:color="auto"/>
              <w:right w:val="single" w:sz="4" w:space="0" w:color="auto"/>
            </w:tcBorders>
            <w:noWrap/>
            <w:vAlign w:val="bottom"/>
            <w:hideMark/>
          </w:tcPr>
          <w:p w14:paraId="7ED92E1A"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6 </w:t>
            </w:r>
          </w:p>
        </w:tc>
        <w:tc>
          <w:tcPr>
            <w:tcW w:w="875" w:type="pct"/>
            <w:tcBorders>
              <w:top w:val="nil"/>
              <w:left w:val="nil"/>
              <w:bottom w:val="single" w:sz="4" w:space="0" w:color="auto"/>
              <w:right w:val="single" w:sz="4" w:space="0" w:color="auto"/>
            </w:tcBorders>
            <w:noWrap/>
            <w:vAlign w:val="bottom"/>
            <w:hideMark/>
          </w:tcPr>
          <w:p w14:paraId="6CCA86BD"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10 </w:t>
            </w:r>
          </w:p>
        </w:tc>
      </w:tr>
      <w:tr w:rsidR="009A3E8D" w:rsidRPr="009A3E8D" w14:paraId="6BE95AFD" w14:textId="77777777" w:rsidTr="009A3E8D">
        <w:trPr>
          <w:trHeight w:val="285"/>
        </w:trPr>
        <w:tc>
          <w:tcPr>
            <w:tcW w:w="3164" w:type="pct"/>
            <w:tcBorders>
              <w:top w:val="nil"/>
              <w:left w:val="single" w:sz="4" w:space="0" w:color="auto"/>
              <w:bottom w:val="single" w:sz="4" w:space="0" w:color="auto"/>
              <w:right w:val="nil"/>
            </w:tcBorders>
            <w:noWrap/>
            <w:vAlign w:val="bottom"/>
            <w:hideMark/>
          </w:tcPr>
          <w:p w14:paraId="05EEE8C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Задължения по начислени разходи  за услуги</w:t>
            </w:r>
          </w:p>
        </w:tc>
        <w:tc>
          <w:tcPr>
            <w:tcW w:w="961" w:type="pct"/>
            <w:tcBorders>
              <w:top w:val="nil"/>
              <w:left w:val="single" w:sz="4" w:space="0" w:color="auto"/>
              <w:bottom w:val="single" w:sz="4" w:space="0" w:color="auto"/>
              <w:right w:val="single" w:sz="4" w:space="0" w:color="auto"/>
            </w:tcBorders>
            <w:noWrap/>
            <w:vAlign w:val="bottom"/>
            <w:hideMark/>
          </w:tcPr>
          <w:p w14:paraId="39656D24"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0318DD2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8 </w:t>
            </w:r>
          </w:p>
        </w:tc>
      </w:tr>
      <w:tr w:rsidR="009A3E8D" w:rsidRPr="009A3E8D" w14:paraId="71109551"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725487B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Други задължения</w:t>
            </w:r>
          </w:p>
        </w:tc>
        <w:tc>
          <w:tcPr>
            <w:tcW w:w="961" w:type="pct"/>
            <w:tcBorders>
              <w:top w:val="nil"/>
              <w:left w:val="single" w:sz="4" w:space="0" w:color="auto"/>
              <w:bottom w:val="single" w:sz="4" w:space="0" w:color="auto"/>
              <w:right w:val="single" w:sz="4" w:space="0" w:color="auto"/>
            </w:tcBorders>
            <w:noWrap/>
            <w:vAlign w:val="bottom"/>
            <w:hideMark/>
          </w:tcPr>
          <w:p w14:paraId="2FE81063"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6 </w:t>
            </w:r>
          </w:p>
        </w:tc>
        <w:tc>
          <w:tcPr>
            <w:tcW w:w="875" w:type="pct"/>
            <w:tcBorders>
              <w:top w:val="nil"/>
              <w:left w:val="nil"/>
              <w:bottom w:val="single" w:sz="4" w:space="0" w:color="auto"/>
              <w:right w:val="single" w:sz="4" w:space="0" w:color="auto"/>
            </w:tcBorders>
            <w:noWrap/>
            <w:vAlign w:val="bottom"/>
            <w:hideMark/>
          </w:tcPr>
          <w:p w14:paraId="74C97EC1"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2 </w:t>
            </w:r>
          </w:p>
        </w:tc>
      </w:tr>
      <w:tr w:rsidR="009A3E8D" w:rsidRPr="009A3E8D" w14:paraId="1A754FEB" w14:textId="77777777" w:rsidTr="009A3E8D">
        <w:trPr>
          <w:trHeight w:val="15"/>
        </w:trPr>
        <w:tc>
          <w:tcPr>
            <w:tcW w:w="3164" w:type="pct"/>
            <w:tcBorders>
              <w:top w:val="nil"/>
              <w:left w:val="single" w:sz="4" w:space="0" w:color="auto"/>
              <w:bottom w:val="single" w:sz="4" w:space="0" w:color="auto"/>
              <w:right w:val="nil"/>
            </w:tcBorders>
            <w:noWrap/>
            <w:vAlign w:val="bottom"/>
            <w:hideMark/>
          </w:tcPr>
          <w:p w14:paraId="243D3126"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961" w:type="pct"/>
            <w:tcBorders>
              <w:top w:val="nil"/>
              <w:left w:val="single" w:sz="4" w:space="0" w:color="auto"/>
              <w:bottom w:val="single" w:sz="4" w:space="0" w:color="auto"/>
              <w:right w:val="single" w:sz="4" w:space="0" w:color="auto"/>
            </w:tcBorders>
            <w:noWrap/>
            <w:vAlign w:val="bottom"/>
            <w:hideMark/>
          </w:tcPr>
          <w:p w14:paraId="5A9347DC"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5F38A095"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r>
      <w:tr w:rsidR="009A3E8D" w:rsidRPr="009A3E8D" w14:paraId="13CD9DEA" w14:textId="77777777" w:rsidTr="009A3E8D">
        <w:trPr>
          <w:trHeight w:val="255"/>
        </w:trPr>
        <w:tc>
          <w:tcPr>
            <w:tcW w:w="3164" w:type="pct"/>
            <w:tcBorders>
              <w:top w:val="nil"/>
              <w:left w:val="single" w:sz="4" w:space="0" w:color="auto"/>
              <w:bottom w:val="single" w:sz="4" w:space="0" w:color="auto"/>
              <w:right w:val="nil"/>
            </w:tcBorders>
            <w:shd w:val="clear" w:color="000000" w:fill="00AEEF"/>
            <w:noWrap/>
            <w:vAlign w:val="bottom"/>
            <w:hideMark/>
          </w:tcPr>
          <w:p w14:paraId="2187B168"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Общо</w:t>
            </w:r>
          </w:p>
        </w:tc>
        <w:tc>
          <w:tcPr>
            <w:tcW w:w="961" w:type="pct"/>
            <w:tcBorders>
              <w:top w:val="nil"/>
              <w:left w:val="single" w:sz="4" w:space="0" w:color="auto"/>
              <w:bottom w:val="single" w:sz="4" w:space="0" w:color="auto"/>
              <w:right w:val="single" w:sz="4" w:space="0" w:color="auto"/>
            </w:tcBorders>
            <w:shd w:val="clear" w:color="000000" w:fill="00AEEF"/>
            <w:noWrap/>
            <w:vAlign w:val="bottom"/>
            <w:hideMark/>
          </w:tcPr>
          <w:p w14:paraId="6DAD9DBF"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6 </w:t>
            </w:r>
          </w:p>
        </w:tc>
        <w:tc>
          <w:tcPr>
            <w:tcW w:w="875" w:type="pct"/>
            <w:tcBorders>
              <w:top w:val="nil"/>
              <w:left w:val="nil"/>
              <w:bottom w:val="single" w:sz="4" w:space="0" w:color="auto"/>
              <w:right w:val="single" w:sz="4" w:space="0" w:color="auto"/>
            </w:tcBorders>
            <w:shd w:val="clear" w:color="000000" w:fill="00AEEF"/>
            <w:noWrap/>
            <w:vAlign w:val="bottom"/>
            <w:hideMark/>
          </w:tcPr>
          <w:p w14:paraId="3889A6B7"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13 </w:t>
            </w:r>
          </w:p>
        </w:tc>
      </w:tr>
    </w:tbl>
    <w:p w14:paraId="749FA585" w14:textId="77777777" w:rsidR="009C0426" w:rsidRDefault="009C0426" w:rsidP="009C0426">
      <w:bookmarkStart w:id="175" w:name="_Toc247959198"/>
    </w:p>
    <w:p w14:paraId="5E9E10CA" w14:textId="77777777" w:rsidR="009C0426" w:rsidRPr="009C0426" w:rsidRDefault="009C0426" w:rsidP="009C0426"/>
    <w:p w14:paraId="02E07409" w14:textId="729A2A5F" w:rsidR="002571A2" w:rsidRDefault="00B66DF8" w:rsidP="0076262B">
      <w:pPr>
        <w:pStyle w:val="Heading4"/>
        <w:rPr>
          <w:rFonts w:ascii="Arial" w:hAnsi="Arial" w:cs="Arial"/>
          <w:lang w:val="bg-BG"/>
        </w:rPr>
      </w:pPr>
      <w:bookmarkStart w:id="176" w:name="_Toc227062052"/>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75"/>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7"/>
        <w:gridCol w:w="2070"/>
        <w:gridCol w:w="2070"/>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2D9868B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BE1576">
              <w:rPr>
                <w:rFonts w:ascii="Arial" w:hAnsi="Arial" w:cs="Arial"/>
                <w:b/>
                <w:bCs/>
                <w:sz w:val="20"/>
                <w:lang w:eastAsia="bg-BG"/>
              </w:rPr>
              <w:t>03</w:t>
            </w:r>
            <w:r w:rsidRPr="009B160C">
              <w:rPr>
                <w:rFonts w:ascii="Arial" w:hAnsi="Arial" w:cs="Arial"/>
                <w:b/>
                <w:bCs/>
                <w:sz w:val="20"/>
                <w:lang w:eastAsia="bg-BG"/>
              </w:rPr>
              <w:t>.202</w:t>
            </w:r>
            <w:r w:rsidR="00BE1576">
              <w:rPr>
                <w:rFonts w:ascii="Arial" w:hAnsi="Arial" w:cs="Arial"/>
                <w:b/>
                <w:bCs/>
                <w:sz w:val="20"/>
                <w:lang w:eastAsia="bg-BG"/>
              </w:rPr>
              <w:t>6</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7AB92B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BE1576">
              <w:rPr>
                <w:rFonts w:ascii="Arial" w:hAnsi="Arial" w:cs="Arial"/>
                <w:b/>
                <w:bCs/>
                <w:sz w:val="20"/>
                <w:lang w:eastAsia="bg-BG"/>
              </w:rPr>
              <w:t>5</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6A57466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157</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0304483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175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020A3A4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157</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613B7D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175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28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1C02A12A"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BE1576">
              <w:rPr>
                <w:rFonts w:ascii="Arial" w:hAnsi="Arial" w:cs="Arial"/>
                <w:b/>
                <w:bCs/>
                <w:sz w:val="20"/>
                <w:lang w:eastAsia="bg-BG"/>
              </w:rPr>
              <w:t>03</w:t>
            </w:r>
            <w:r w:rsidRPr="009B160C">
              <w:rPr>
                <w:rFonts w:ascii="Arial" w:hAnsi="Arial" w:cs="Arial"/>
                <w:b/>
                <w:bCs/>
                <w:sz w:val="20"/>
                <w:lang w:eastAsia="bg-BG"/>
              </w:rPr>
              <w:t>.202</w:t>
            </w:r>
            <w:r w:rsidR="00BE1576">
              <w:rPr>
                <w:rFonts w:ascii="Arial" w:hAnsi="Arial" w:cs="Arial"/>
                <w:b/>
                <w:bCs/>
                <w:sz w:val="20"/>
                <w:lang w:eastAsia="bg-BG"/>
              </w:rPr>
              <w:t>6</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53718D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BE1576">
              <w:rPr>
                <w:rFonts w:ascii="Arial" w:hAnsi="Arial" w:cs="Arial"/>
                <w:b/>
                <w:bCs/>
                <w:sz w:val="20"/>
                <w:lang w:eastAsia="bg-BG"/>
              </w:rPr>
              <w:t>5</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623CDEF6"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157</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3DD8E55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BE1576">
              <w:rPr>
                <w:rFonts w:ascii="Arial" w:hAnsi="Arial" w:cs="Arial"/>
                <w:sz w:val="20"/>
                <w:lang w:eastAsia="bg-BG"/>
              </w:rPr>
              <w:t>56</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12B6582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12EE9345"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19</w:t>
            </w:r>
            <w:r w:rsidRPr="009B160C">
              <w:rPr>
                <w:rFonts w:ascii="Arial" w:hAnsi="Arial" w:cs="Arial"/>
                <w:sz w:val="20"/>
                <w:lang w:eastAsia="bg-BG"/>
              </w:rPr>
              <w:t xml:space="preserve">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354FD73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157</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6F6D83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17</w:t>
            </w:r>
            <w:r w:rsidR="004F77F3">
              <w:rPr>
                <w:rFonts w:ascii="Arial" w:hAnsi="Arial" w:cs="Arial"/>
                <w:b/>
                <w:bCs/>
                <w:sz w:val="20"/>
                <w:lang w:eastAsia="bg-BG"/>
              </w:rPr>
              <w:t>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175"/>
        <w:gridCol w:w="2141"/>
        <w:gridCol w:w="2141"/>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20D65A52"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w:t>
            </w:r>
            <w:r w:rsidR="00BE1576">
              <w:rPr>
                <w:rFonts w:ascii="Arial" w:hAnsi="Arial" w:cs="Arial"/>
                <w:b/>
                <w:bCs/>
                <w:sz w:val="20"/>
                <w:lang w:eastAsia="bg-BG"/>
              </w:rPr>
              <w:t>03</w:t>
            </w:r>
            <w:r w:rsidRPr="006E3286">
              <w:rPr>
                <w:rFonts w:ascii="Arial" w:hAnsi="Arial" w:cs="Arial"/>
                <w:b/>
                <w:bCs/>
                <w:sz w:val="20"/>
                <w:lang w:eastAsia="bg-BG"/>
              </w:rPr>
              <w:t>.202</w:t>
            </w:r>
            <w:r w:rsidR="00BE1576">
              <w:rPr>
                <w:rFonts w:ascii="Arial" w:hAnsi="Arial" w:cs="Arial"/>
                <w:b/>
                <w:bCs/>
                <w:sz w:val="20"/>
                <w:lang w:eastAsia="bg-BG"/>
              </w:rPr>
              <w:t>6</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26AD86F1"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BE1576">
              <w:rPr>
                <w:rFonts w:ascii="Arial" w:hAnsi="Arial" w:cs="Arial"/>
                <w:b/>
                <w:bCs/>
                <w:sz w:val="20"/>
                <w:lang w:eastAsia="bg-BG"/>
              </w:rPr>
              <w:t>5</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2FA9E868"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1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0E18C6A4"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733DC7">
              <w:rPr>
                <w:rFonts w:ascii="Arial" w:hAnsi="Arial" w:cs="Arial"/>
                <w:b/>
                <w:bCs/>
                <w:sz w:val="20"/>
                <w:lang w:eastAsia="bg-BG"/>
              </w:rPr>
              <w:t>1</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76493EBA" w:rsidR="006E3286" w:rsidRPr="006E3286" w:rsidRDefault="00F62F96" w:rsidP="00A55AC8">
            <w:pPr>
              <w:jc w:val="right"/>
              <w:rPr>
                <w:rFonts w:ascii="Arial" w:hAnsi="Arial" w:cs="Arial"/>
                <w:sz w:val="20"/>
                <w:lang w:eastAsia="bg-BG"/>
              </w:rPr>
            </w:pPr>
            <w:r>
              <w:rPr>
                <w:rFonts w:ascii="Arial" w:hAnsi="Arial" w:cs="Arial"/>
                <w:sz w:val="20"/>
                <w:lang w:val="en-US" w:eastAsia="bg-BG"/>
              </w:rPr>
              <w:t>-</w:t>
            </w:r>
            <w:r w:rsidR="006E3286"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40F26A09"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234F2E24"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733DC7">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16B08CDD"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164C45AF" w:rsidR="00476CAF" w:rsidRPr="006E3286" w:rsidRDefault="00BE1576" w:rsidP="00A55AC8">
            <w:pPr>
              <w:jc w:val="right"/>
              <w:rPr>
                <w:rFonts w:ascii="Arial" w:hAnsi="Arial" w:cs="Arial"/>
                <w:b/>
                <w:bCs/>
                <w:sz w:val="20"/>
                <w:lang w:eastAsia="bg-BG"/>
              </w:rPr>
            </w:pPr>
            <w:r>
              <w:rPr>
                <w:rFonts w:ascii="Arial" w:hAnsi="Arial" w:cs="Arial"/>
                <w:b/>
                <w:bCs/>
                <w:sz w:val="20"/>
                <w:lang w:eastAsia="bg-BG"/>
              </w:rPr>
              <w:t>3</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0ADAEE68" w:rsidR="00476CAF" w:rsidRPr="006E3286" w:rsidRDefault="00BE1576" w:rsidP="00A55AC8">
            <w:pPr>
              <w:jc w:val="right"/>
              <w:rPr>
                <w:rFonts w:ascii="Arial" w:hAnsi="Arial" w:cs="Arial"/>
                <w:b/>
                <w:bCs/>
                <w:sz w:val="20"/>
                <w:lang w:eastAsia="bg-BG"/>
              </w:rPr>
            </w:pPr>
            <w:r>
              <w:rPr>
                <w:rFonts w:ascii="Arial" w:hAnsi="Arial" w:cs="Arial"/>
                <w:b/>
                <w:bCs/>
                <w:sz w:val="20"/>
                <w:lang w:eastAsia="bg-BG"/>
              </w:rPr>
              <w:t>3</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62A2A391"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BE1576">
              <w:rPr>
                <w:rFonts w:ascii="Arial" w:hAnsi="Arial" w:cs="Arial"/>
                <w:sz w:val="20"/>
                <w:lang w:eastAsia="bg-BG"/>
              </w:rPr>
              <w:t>2</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3C7198F1"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BE1576">
              <w:rPr>
                <w:rFonts w:ascii="Arial" w:hAnsi="Arial" w:cs="Arial"/>
                <w:sz w:val="20"/>
                <w:lang w:eastAsia="bg-BG"/>
              </w:rPr>
              <w:t>3</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6D0522B9" w:rsidR="00476CAF" w:rsidRPr="006E3286" w:rsidRDefault="00476CAF" w:rsidP="00A55AC8">
            <w:pPr>
              <w:jc w:val="right"/>
              <w:rPr>
                <w:rFonts w:ascii="Arial" w:hAnsi="Arial" w:cs="Arial"/>
                <w:b/>
                <w:bCs/>
                <w:sz w:val="20"/>
                <w:lang w:eastAsia="bg-BG"/>
              </w:rPr>
            </w:pP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2004367B"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BE1576">
              <w:rPr>
                <w:rFonts w:ascii="Arial" w:hAnsi="Arial" w:cs="Arial"/>
                <w:b/>
                <w:bCs/>
                <w:sz w:val="20"/>
                <w:lang w:eastAsia="bg-BG"/>
              </w:rPr>
              <w:t>154</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21A6778A"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BE1576">
              <w:rPr>
                <w:rFonts w:ascii="Arial" w:hAnsi="Arial" w:cs="Arial"/>
                <w:b/>
                <w:bCs/>
                <w:sz w:val="20"/>
                <w:lang w:eastAsia="bg-BG"/>
              </w:rPr>
              <w:t>52</w:t>
            </w:r>
            <w:r w:rsidRPr="006E3286">
              <w:rPr>
                <w:rFonts w:ascii="Arial" w:hAnsi="Arial" w:cs="Arial"/>
                <w:b/>
                <w:bCs/>
                <w:sz w:val="20"/>
                <w:lang w:eastAsia="bg-BG"/>
              </w:rPr>
              <w:t xml:space="preserve"> </w:t>
            </w:r>
          </w:p>
        </w:tc>
      </w:tr>
      <w:tr w:rsidR="00476CAF" w:rsidRPr="006E3286" w14:paraId="199425FB" w14:textId="77777777" w:rsidTr="009C0426">
        <w:trPr>
          <w:trHeight w:val="175"/>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5A4F6CD9" w:rsidR="00476CAF" w:rsidRPr="00733DC7" w:rsidRDefault="00476CAF"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141</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1DAE415E"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BE1576">
              <w:rPr>
                <w:rFonts w:ascii="Arial" w:hAnsi="Arial" w:cs="Arial"/>
                <w:sz w:val="20"/>
                <w:lang w:eastAsia="bg-BG"/>
              </w:rPr>
              <w:t>41</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lastRenderedPageBreak/>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68124B5C" w:rsidR="00476CAF" w:rsidRPr="00733DC7" w:rsidRDefault="00476CAF"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13</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17AE939D"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BE1576">
              <w:rPr>
                <w:rFonts w:ascii="Arial" w:hAnsi="Arial" w:cs="Arial"/>
                <w:sz w:val="20"/>
                <w:lang w:eastAsia="bg-BG"/>
              </w:rPr>
              <w:t>1</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1F896F9E" w:rsidR="00476CAF" w:rsidRPr="006E3286"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w:t>
            </w:r>
            <w:r w:rsidR="00BE1576">
              <w:rPr>
                <w:rFonts w:ascii="Arial" w:hAnsi="Arial" w:cs="Arial"/>
                <w:b/>
                <w:bCs/>
                <w:sz w:val="20"/>
                <w:lang w:eastAsia="bg-BG"/>
              </w:rPr>
              <w:t>157</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039ECDB1" w:rsidR="00476CAF" w:rsidRPr="006E3286"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1</w:t>
            </w:r>
            <w:r w:rsidR="00BE1576">
              <w:rPr>
                <w:rFonts w:ascii="Arial" w:hAnsi="Arial" w:cs="Arial"/>
                <w:b/>
                <w:bCs/>
                <w:sz w:val="20"/>
                <w:lang w:eastAsia="bg-BG"/>
              </w:rPr>
              <w:t>56</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334"/>
        <w:gridCol w:w="2037"/>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3B9CEED4"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w:t>
            </w:r>
            <w:r w:rsidR="00BE1576">
              <w:rPr>
                <w:rFonts w:ascii="Arial" w:hAnsi="Arial" w:cs="Arial"/>
                <w:b/>
                <w:bCs/>
                <w:sz w:val="20"/>
                <w:lang w:eastAsia="bg-BG"/>
              </w:rPr>
              <w:t>03</w:t>
            </w:r>
            <w:r w:rsidRPr="00B16EA3">
              <w:rPr>
                <w:rFonts w:ascii="Arial" w:hAnsi="Arial" w:cs="Arial"/>
                <w:b/>
                <w:bCs/>
                <w:sz w:val="20"/>
                <w:lang w:eastAsia="bg-BG"/>
              </w:rPr>
              <w:t>.202</w:t>
            </w:r>
            <w:r w:rsidR="00BE1576">
              <w:rPr>
                <w:rFonts w:ascii="Arial" w:hAnsi="Arial" w:cs="Arial"/>
                <w:b/>
                <w:bCs/>
                <w:sz w:val="20"/>
                <w:lang w:eastAsia="bg-BG"/>
              </w:rPr>
              <w:t>6</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54A1944B"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BE1576">
              <w:rPr>
                <w:rFonts w:ascii="Arial" w:hAnsi="Arial" w:cs="Arial"/>
                <w:b/>
                <w:bCs/>
                <w:sz w:val="20"/>
                <w:lang w:eastAsia="bg-BG"/>
              </w:rPr>
              <w:t>5</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9A3055F" w:rsidR="00B16EA3" w:rsidRPr="00B16EA3" w:rsidRDefault="00BE1576" w:rsidP="007A5A1A">
            <w:pPr>
              <w:jc w:val="center"/>
              <w:rPr>
                <w:rFonts w:ascii="Arial" w:hAnsi="Arial" w:cs="Arial"/>
                <w:b/>
                <w:bCs/>
                <w:sz w:val="20"/>
                <w:lang w:eastAsia="bg-BG"/>
              </w:rPr>
            </w:pPr>
            <w:r>
              <w:rPr>
                <w:rFonts w:ascii="Arial" w:hAnsi="Arial" w:cs="Arial"/>
                <w:b/>
                <w:bCs/>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5F9099A3"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37FB35F3"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w:t>
            </w:r>
            <w:r w:rsidR="00BE1576">
              <w:rPr>
                <w:rFonts w:ascii="Arial" w:hAnsi="Arial" w:cs="Arial"/>
                <w:sz w:val="20"/>
                <w:lang w:eastAsia="bg-BG"/>
              </w:rPr>
              <w:t>-</w:t>
            </w:r>
            <w:r w:rsidRPr="00B16EA3">
              <w:rPr>
                <w:rFonts w:ascii="Arial" w:hAnsi="Arial" w:cs="Arial"/>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487ADBB1"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049F1BA9"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w:t>
            </w:r>
            <w:r w:rsidRPr="00B16EA3">
              <w:rPr>
                <w:rFonts w:ascii="Arial" w:hAnsi="Arial" w:cs="Arial"/>
                <w:b/>
                <w:bCs/>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2426C0D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bl>
    <w:p w14:paraId="0B3467F8" w14:textId="77777777" w:rsidR="00B16EA3" w:rsidRDefault="00B16EA3" w:rsidP="00B16EA3"/>
    <w:p w14:paraId="602DB23E" w14:textId="34EAE270" w:rsidR="00F62F96" w:rsidRPr="00ED4342" w:rsidRDefault="00F62F96" w:rsidP="00F62F96">
      <w:pPr>
        <w:rPr>
          <w:b/>
          <w:bCs/>
          <w:i/>
          <w:iCs/>
        </w:rPr>
      </w:pPr>
    </w:p>
    <w:p w14:paraId="6AD82855" w14:textId="77777777" w:rsidR="00B66DF8" w:rsidRPr="00B14C47" w:rsidRDefault="00B66DF8" w:rsidP="000C2BB5">
      <w:pPr>
        <w:pStyle w:val="Heading1"/>
        <w:rPr>
          <w:rFonts w:ascii="Arial" w:hAnsi="Arial" w:cs="Arial"/>
          <w:snapToGrid w:val="0"/>
          <w:sz w:val="20"/>
          <w:szCs w:val="20"/>
          <w:lang w:val="bg-BG"/>
        </w:rPr>
      </w:pPr>
      <w:bookmarkStart w:id="177" w:name="_Toc247959204"/>
      <w:bookmarkStart w:id="178" w:name="_Toc314519624"/>
      <w:bookmarkStart w:id="179" w:name="_Toc4683428"/>
      <w:bookmarkStart w:id="180" w:name="_Toc227062053"/>
      <w:r w:rsidRPr="00C61F24">
        <w:rPr>
          <w:rFonts w:ascii="Arial" w:hAnsi="Arial" w:cs="Arial"/>
          <w:snapToGrid w:val="0"/>
          <w:sz w:val="20"/>
          <w:szCs w:val="20"/>
          <w:lang w:val="bg-BG"/>
        </w:rPr>
        <w:t>IV. Д</w:t>
      </w:r>
      <w:bookmarkEnd w:id="177"/>
      <w:bookmarkEnd w:id="178"/>
      <w:r w:rsidRPr="00C61F24">
        <w:rPr>
          <w:rFonts w:ascii="Arial" w:hAnsi="Arial" w:cs="Arial"/>
          <w:snapToGrid w:val="0"/>
          <w:sz w:val="20"/>
          <w:szCs w:val="20"/>
          <w:lang w:val="bg-BG"/>
        </w:rPr>
        <w:t>РУГИ ОПОВЕСТЯВАНИЯ</w:t>
      </w:r>
      <w:bookmarkEnd w:id="179"/>
      <w:bookmarkEnd w:id="180"/>
    </w:p>
    <w:p w14:paraId="13391086" w14:textId="77777777" w:rsidR="00B66DF8" w:rsidRPr="00B14C47" w:rsidRDefault="00B66DF8" w:rsidP="00B66DF8">
      <w:pPr>
        <w:pStyle w:val="Heading2"/>
        <w:spacing w:before="0"/>
        <w:rPr>
          <w:rFonts w:ascii="Arial" w:hAnsi="Arial" w:cs="Arial"/>
          <w:i/>
          <w:sz w:val="20"/>
          <w:szCs w:val="20"/>
          <w:lang w:val="bg-BG"/>
        </w:rPr>
      </w:pPr>
      <w:bookmarkStart w:id="181" w:name="_Toc247959206"/>
      <w:bookmarkStart w:id="182" w:name="_Toc4683429"/>
      <w:bookmarkStart w:id="183" w:name="_Toc227062054"/>
      <w:bookmarkStart w:id="184" w:name="_Hlk509915326"/>
      <w:bookmarkStart w:id="185" w:name="_Toc87445295"/>
      <w:bookmarkStart w:id="186" w:name="_Toc87446131"/>
      <w:bookmarkStart w:id="187" w:name="_Toc247959209"/>
      <w:r w:rsidRPr="00B14C47">
        <w:rPr>
          <w:rFonts w:ascii="Arial" w:hAnsi="Arial" w:cs="Arial"/>
          <w:i/>
          <w:sz w:val="20"/>
          <w:szCs w:val="20"/>
          <w:lang w:val="bg-BG"/>
        </w:rPr>
        <w:t>1. Свързани лица и сделки със свързани лица</w:t>
      </w:r>
      <w:bookmarkEnd w:id="181"/>
      <w:bookmarkEnd w:id="182"/>
      <w:bookmarkEnd w:id="183"/>
    </w:p>
    <w:p w14:paraId="0F3BA75F" w14:textId="77777777" w:rsidR="00FB735B" w:rsidRPr="00B14C47" w:rsidRDefault="00FB735B" w:rsidP="00FB735B">
      <w:pPr>
        <w:rPr>
          <w:rFonts w:ascii="Arial" w:hAnsi="Arial" w:cs="Arial"/>
          <w:bCs/>
          <w:iCs/>
          <w:szCs w:val="22"/>
          <w:lang w:val="en-US"/>
        </w:rPr>
      </w:pPr>
      <w:bookmarkStart w:id="188" w:name="_Hlk512242606"/>
      <w:bookmarkEnd w:id="184"/>
      <w:proofErr w:type="spellStart"/>
      <w:r w:rsidRPr="00B14C47">
        <w:rPr>
          <w:rFonts w:ascii="Arial" w:hAnsi="Arial" w:cs="Arial"/>
          <w:bCs/>
          <w:iCs/>
          <w:szCs w:val="22"/>
          <w:lang w:val="en-US"/>
        </w:rPr>
        <w:t>Дружеството</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оповестява</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следните</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свързани</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лица</w:t>
      </w:r>
      <w:proofErr w:type="spellEnd"/>
      <w:r w:rsidRPr="00B14C47">
        <w:rPr>
          <w:rFonts w:ascii="Arial" w:hAnsi="Arial" w:cs="Arial"/>
          <w:bCs/>
          <w:iCs/>
          <w:szCs w:val="22"/>
          <w:lang w:val="en-US"/>
        </w:rPr>
        <w:t>:</w:t>
      </w:r>
    </w:p>
    <w:p w14:paraId="7E909973"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Основните</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акционери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оповестени</w:t>
      </w:r>
      <w:proofErr w:type="spellEnd"/>
      <w:r w:rsidRPr="00B14C47">
        <w:rPr>
          <w:rFonts w:ascii="Arial" w:hAnsi="Arial" w:cs="Arial"/>
          <w:iCs/>
          <w:sz w:val="22"/>
          <w:szCs w:val="22"/>
          <w:lang w:val="en-US"/>
        </w:rPr>
        <w:t xml:space="preserve"> в </w:t>
      </w:r>
      <w:proofErr w:type="spellStart"/>
      <w:r w:rsidRPr="00B14C47">
        <w:rPr>
          <w:rFonts w:ascii="Arial" w:hAnsi="Arial" w:cs="Arial"/>
          <w:iCs/>
          <w:sz w:val="22"/>
          <w:szCs w:val="22"/>
          <w:lang w:val="en-US"/>
        </w:rPr>
        <w:t>приложение</w:t>
      </w:r>
      <w:proofErr w:type="spellEnd"/>
      <w:r w:rsidRPr="00B14C47">
        <w:rPr>
          <w:rFonts w:ascii="Arial" w:hAnsi="Arial" w:cs="Arial"/>
          <w:iCs/>
          <w:sz w:val="22"/>
          <w:szCs w:val="22"/>
          <w:lang w:val="en-US"/>
        </w:rPr>
        <w:t xml:space="preserve"> 2.5.1.</w:t>
      </w:r>
    </w:p>
    <w:p w14:paraId="0C5BC03D"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Ключов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ръководен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персонал</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предприятието</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Съвет</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директорите</w:t>
      </w:r>
      <w:proofErr w:type="spellEnd"/>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w:t>
      </w:r>
      <w:proofErr w:type="spellStart"/>
      <w:r w:rsidR="00FB735B" w:rsidRPr="00B14C47">
        <w:rPr>
          <w:rFonts w:ascii="Arial" w:hAnsi="Arial" w:cs="Arial"/>
          <w:iCs/>
          <w:sz w:val="22"/>
          <w:szCs w:val="22"/>
          <w:lang w:val="en-US"/>
        </w:rPr>
        <w:t>Председател</w:t>
      </w:r>
      <w:proofErr w:type="spellEnd"/>
      <w:r w:rsidR="00FB735B" w:rsidRPr="00B14C47">
        <w:rPr>
          <w:rFonts w:ascii="Arial" w:hAnsi="Arial" w:cs="Arial"/>
          <w:iCs/>
          <w:sz w:val="22"/>
          <w:szCs w:val="22"/>
          <w:lang w:val="en-US"/>
        </w:rPr>
        <w:t xml:space="preserve"> и </w:t>
      </w:r>
      <w:proofErr w:type="spellStart"/>
      <w:r w:rsidR="00FB735B" w:rsidRPr="00B14C47">
        <w:rPr>
          <w:rFonts w:ascii="Arial" w:hAnsi="Arial" w:cs="Arial"/>
          <w:iCs/>
          <w:sz w:val="22"/>
          <w:szCs w:val="22"/>
          <w:lang w:val="en-US"/>
        </w:rPr>
        <w:t>изпълнителен</w:t>
      </w:r>
      <w:proofErr w:type="spellEnd"/>
      <w:r w:rsidR="00FB735B" w:rsidRPr="00B14C47">
        <w:rPr>
          <w:rFonts w:ascii="Arial" w:hAnsi="Arial" w:cs="Arial"/>
          <w:iCs/>
          <w:sz w:val="22"/>
          <w:szCs w:val="22"/>
          <w:lang w:val="en-US"/>
        </w:rPr>
        <w:t xml:space="preserve"> </w:t>
      </w:r>
      <w:proofErr w:type="spellStart"/>
      <w:r w:rsidR="00FB735B" w:rsidRPr="00B14C47">
        <w:rPr>
          <w:rFonts w:ascii="Arial" w:hAnsi="Arial" w:cs="Arial"/>
          <w:iCs/>
          <w:sz w:val="22"/>
          <w:szCs w:val="22"/>
          <w:lang w:val="en-US"/>
        </w:rPr>
        <w:t>член</w:t>
      </w:r>
      <w:proofErr w:type="spellEnd"/>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Членове</w:t>
      </w:r>
      <w:proofErr w:type="spellEnd"/>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Емилия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Кирилова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Симеонова</w:t>
      </w:r>
      <w:proofErr w:type="spellEnd"/>
    </w:p>
    <w:p w14:paraId="457909BF"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Татяна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Христова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Димитрова</w:t>
      </w:r>
      <w:proofErr w:type="spellEnd"/>
    </w:p>
    <w:p w14:paraId="4F77C378" w14:textId="77777777" w:rsidR="00FB735B"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Дъщерни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дружеството</w:t>
      </w:r>
      <w:proofErr w:type="spellEnd"/>
      <w:r w:rsidRPr="00B14C47">
        <w:rPr>
          <w:rFonts w:ascii="Arial" w:hAnsi="Arial" w:cs="Arial"/>
          <w:iCs/>
          <w:sz w:val="22"/>
          <w:szCs w:val="22"/>
          <w:lang w:val="en-US"/>
        </w:rPr>
        <w:t>:</w:t>
      </w:r>
    </w:p>
    <w:p w14:paraId="2F3BCBB1" w14:textId="77777777" w:rsidR="0096156C" w:rsidRPr="00B14C47" w:rsidRDefault="0096156C" w:rsidP="00FB735B">
      <w:pPr>
        <w:pStyle w:val="000Normal"/>
        <w:rPr>
          <w:rFonts w:ascii="Arial" w:hAnsi="Arial" w:cs="Arial"/>
          <w:iCs/>
          <w:sz w:val="22"/>
          <w:szCs w:val="22"/>
          <w:lang w:val="en-US"/>
        </w:rPr>
      </w:pPr>
    </w:p>
    <w:p w14:paraId="5635741E" w14:textId="655B867B" w:rsidR="00E17F21" w:rsidRPr="00E17F21" w:rsidRDefault="00FB735B" w:rsidP="00E17F21">
      <w:pPr>
        <w:autoSpaceDE w:val="0"/>
        <w:autoSpaceDN w:val="0"/>
        <w:adjustRightInd w:val="0"/>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 xml:space="preserve">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w:t>
      </w:r>
      <w:r w:rsidR="00E17F21">
        <w:rPr>
          <w:rFonts w:ascii="Arial" w:hAnsi="Arial" w:cs="Arial"/>
          <w:szCs w:val="22"/>
        </w:rPr>
        <w:t>с</w:t>
      </w:r>
      <w:r w:rsidRPr="00B14C47">
        <w:rPr>
          <w:rFonts w:ascii="Arial" w:hAnsi="Arial" w:cs="Arial"/>
          <w:szCs w:val="22"/>
        </w:rPr>
        <w:t xml:space="preserve"> решение №196 от 06.07.2012 на Окръжен съд -Русе</w:t>
      </w:r>
      <w:r w:rsidR="00E17F21">
        <w:rPr>
          <w:rFonts w:ascii="Arial" w:hAnsi="Arial" w:cs="Arial"/>
          <w:szCs w:val="22"/>
        </w:rPr>
        <w:t>.</w:t>
      </w:r>
      <w:r w:rsidR="00E17F21" w:rsidRPr="00E17F21">
        <w:rPr>
          <w:rFonts w:ascii="Arial" w:hAnsi="Arial" w:cs="Arial"/>
          <w:color w:val="000000"/>
          <w:sz w:val="20"/>
        </w:rPr>
        <w:t xml:space="preserve"> </w:t>
      </w:r>
      <w:r w:rsidR="00E17F21" w:rsidRPr="00E17F21">
        <w:rPr>
          <w:rFonts w:ascii="Arial" w:hAnsi="Arial" w:cs="Arial"/>
          <w:szCs w:val="22"/>
        </w:rPr>
        <w:t xml:space="preserve">С Решение № 260006 от 30.07.2025г на Русенския окръжен съд е обявено прекратяване на производството по </w:t>
      </w:r>
      <w:proofErr w:type="spellStart"/>
      <w:r w:rsidR="00E17F21" w:rsidRPr="00E17F21">
        <w:rPr>
          <w:rFonts w:ascii="Arial" w:hAnsi="Arial" w:cs="Arial"/>
          <w:szCs w:val="22"/>
        </w:rPr>
        <w:t>несъстоятелностна</w:t>
      </w:r>
      <w:proofErr w:type="spellEnd"/>
      <w:r w:rsidR="00E17F21" w:rsidRPr="00E17F21">
        <w:rPr>
          <w:rFonts w:ascii="Arial" w:hAnsi="Arial" w:cs="Arial"/>
          <w:szCs w:val="22"/>
        </w:rPr>
        <w:t xml:space="preserve"> на  „Локомотивен и вагонен завод” ЕАД, като е поставено заличаване на търговеца от ТРРЮЛНЦ</w:t>
      </w:r>
      <w:r w:rsidR="00616986">
        <w:rPr>
          <w:rFonts w:ascii="Arial" w:hAnsi="Arial" w:cs="Arial"/>
          <w:szCs w:val="22"/>
          <w:lang w:val="en-US"/>
        </w:rPr>
        <w:t xml:space="preserve"> – </w:t>
      </w:r>
      <w:r w:rsidR="00616986">
        <w:rPr>
          <w:rFonts w:ascii="Arial" w:hAnsi="Arial" w:cs="Arial"/>
          <w:szCs w:val="22"/>
        </w:rPr>
        <w:t>вписано на 12.08.2025г</w:t>
      </w:r>
      <w:r w:rsidR="00E17F21" w:rsidRPr="00E17F21">
        <w:rPr>
          <w:rFonts w:ascii="Arial" w:hAnsi="Arial" w:cs="Arial"/>
          <w:szCs w:val="22"/>
        </w:rPr>
        <w:t>.</w:t>
      </w:r>
    </w:p>
    <w:p w14:paraId="4DD3BD67" w14:textId="77777777" w:rsidR="009C0426" w:rsidRDefault="009C0426" w:rsidP="00FB735B">
      <w:pPr>
        <w:rPr>
          <w:rFonts w:ascii="Arial" w:hAnsi="Arial" w:cs="Arial"/>
          <w:b/>
          <w:bCs/>
          <w:szCs w:val="22"/>
        </w:rPr>
      </w:pPr>
    </w:p>
    <w:p w14:paraId="58CD30ED" w14:textId="70F6F9A2"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7"/>
        <w:gridCol w:w="6740"/>
      </w:tblGrid>
      <w:tr w:rsidR="00FB735B" w:rsidRPr="00B14C47" w14:paraId="6CE246B8" w14:textId="77777777" w:rsidTr="009C0426">
        <w:trPr>
          <w:trHeight w:val="234"/>
        </w:trPr>
        <w:tc>
          <w:tcPr>
            <w:tcW w:w="149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50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9C0426">
        <w:trPr>
          <w:trHeight w:val="279"/>
        </w:trPr>
        <w:tc>
          <w:tcPr>
            <w:tcW w:w="1492" w:type="pct"/>
            <w:noWrap/>
            <w:vAlign w:val="bottom"/>
            <w:hideMark/>
          </w:tcPr>
          <w:p w14:paraId="3FBFF6C8" w14:textId="2063AB61"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508" w:type="pct"/>
            <w:shd w:val="clear" w:color="000000" w:fill="FFFFFF"/>
            <w:noWrap/>
            <w:vAlign w:val="bottom"/>
            <w:hideMark/>
          </w:tcPr>
          <w:p w14:paraId="426B2CE6" w14:textId="306FFEE3"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A85F34">
              <w:rPr>
                <w:rFonts w:ascii="Arial" w:hAnsi="Arial" w:cs="Arial"/>
                <w:sz w:val="20"/>
                <w:lang w:eastAsia="bg-BG"/>
              </w:rPr>
              <w:t xml:space="preserve"> </w:t>
            </w:r>
            <w:r w:rsidR="003112E1">
              <w:rPr>
                <w:rFonts w:ascii="Arial" w:hAnsi="Arial" w:cs="Arial"/>
                <w:sz w:val="20"/>
                <w:lang w:eastAsia="bg-BG"/>
              </w:rPr>
              <w:t>–</w:t>
            </w:r>
            <w:r w:rsidR="00A85F34">
              <w:rPr>
                <w:rFonts w:ascii="Arial" w:hAnsi="Arial" w:cs="Arial"/>
                <w:sz w:val="20"/>
                <w:lang w:eastAsia="bg-BG"/>
              </w:rPr>
              <w:t xml:space="preserve"> </w:t>
            </w:r>
            <w:r w:rsidR="003112E1">
              <w:rPr>
                <w:rFonts w:ascii="Arial" w:hAnsi="Arial" w:cs="Arial"/>
                <w:sz w:val="20"/>
                <w:lang w:eastAsia="bg-BG"/>
              </w:rPr>
              <w:t>заличено на 27.02.2026г</w:t>
            </w:r>
          </w:p>
        </w:tc>
      </w:tr>
      <w:tr w:rsidR="00FB735B" w:rsidRPr="00B14C47" w14:paraId="73919DAB" w14:textId="77777777" w:rsidTr="009C0426">
        <w:trPr>
          <w:trHeight w:val="270"/>
        </w:trPr>
        <w:tc>
          <w:tcPr>
            <w:tcW w:w="1492" w:type="pct"/>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Минералс</w:t>
            </w:r>
            <w:proofErr w:type="spellEnd"/>
            <w:r w:rsidRPr="00B14C47">
              <w:rPr>
                <w:rFonts w:ascii="Arial" w:hAnsi="Arial" w:cs="Arial"/>
                <w:sz w:val="20"/>
                <w:lang w:eastAsia="bg-BG"/>
              </w:rPr>
              <w:t xml:space="preserve"> ЕООД</w:t>
            </w:r>
          </w:p>
        </w:tc>
        <w:tc>
          <w:tcPr>
            <w:tcW w:w="350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9C0426">
        <w:trPr>
          <w:trHeight w:val="274"/>
        </w:trPr>
        <w:tc>
          <w:tcPr>
            <w:tcW w:w="1492" w:type="pct"/>
            <w:noWrap/>
            <w:vAlign w:val="bottom"/>
            <w:hideMark/>
          </w:tcPr>
          <w:p w14:paraId="345A9312" w14:textId="13AE6B84"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508" w:type="pct"/>
            <w:shd w:val="clear" w:color="000000" w:fill="FFFFFF"/>
            <w:noWrap/>
            <w:hideMark/>
          </w:tcPr>
          <w:p w14:paraId="11C8ED63" w14:textId="1B496B15"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A85F34">
              <w:rPr>
                <w:rFonts w:ascii="Arial" w:hAnsi="Arial" w:cs="Arial"/>
                <w:sz w:val="20"/>
                <w:lang w:eastAsia="bg-BG"/>
              </w:rPr>
              <w:t xml:space="preserve">- </w:t>
            </w:r>
            <w:r w:rsidR="003112E1">
              <w:rPr>
                <w:rFonts w:ascii="Arial" w:hAnsi="Arial" w:cs="Arial"/>
                <w:sz w:val="20"/>
                <w:lang w:eastAsia="bg-BG"/>
              </w:rPr>
              <w:t xml:space="preserve">заличено на </w:t>
            </w:r>
            <w:r w:rsidR="00A85F34">
              <w:rPr>
                <w:rFonts w:ascii="Arial" w:hAnsi="Arial" w:cs="Arial"/>
                <w:sz w:val="20"/>
                <w:lang w:eastAsia="bg-BG"/>
              </w:rPr>
              <w:t xml:space="preserve"> </w:t>
            </w:r>
            <w:r w:rsidR="003112E1">
              <w:rPr>
                <w:rFonts w:ascii="Arial" w:hAnsi="Arial" w:cs="Arial"/>
                <w:sz w:val="20"/>
                <w:lang w:eastAsia="bg-BG"/>
              </w:rPr>
              <w:t>09</w:t>
            </w:r>
            <w:r w:rsidR="00A85F34">
              <w:rPr>
                <w:rFonts w:ascii="Arial" w:hAnsi="Arial" w:cs="Arial"/>
                <w:sz w:val="20"/>
                <w:lang w:eastAsia="bg-BG"/>
              </w:rPr>
              <w:t>.0</w:t>
            </w:r>
            <w:r w:rsidR="003112E1">
              <w:rPr>
                <w:rFonts w:ascii="Arial" w:hAnsi="Arial" w:cs="Arial"/>
                <w:sz w:val="20"/>
                <w:lang w:eastAsia="bg-BG"/>
              </w:rPr>
              <w:t>2</w:t>
            </w:r>
            <w:r w:rsidR="00A85F34">
              <w:rPr>
                <w:rFonts w:ascii="Arial" w:hAnsi="Arial" w:cs="Arial"/>
                <w:sz w:val="20"/>
                <w:lang w:eastAsia="bg-BG"/>
              </w:rPr>
              <w:t>.202</w:t>
            </w:r>
            <w:r w:rsidR="003112E1">
              <w:rPr>
                <w:rFonts w:ascii="Arial" w:hAnsi="Arial" w:cs="Arial"/>
                <w:sz w:val="20"/>
                <w:lang w:eastAsia="bg-BG"/>
              </w:rPr>
              <w:t>6</w:t>
            </w:r>
            <w:r w:rsidR="00A85F34">
              <w:rPr>
                <w:rFonts w:ascii="Arial" w:hAnsi="Arial" w:cs="Arial"/>
                <w:sz w:val="20"/>
                <w:lang w:eastAsia="bg-BG"/>
              </w:rPr>
              <w:t>г</w:t>
            </w:r>
          </w:p>
        </w:tc>
      </w:tr>
      <w:tr w:rsidR="00FB735B" w:rsidRPr="00B14C47" w14:paraId="21ABBA5F" w14:textId="77777777" w:rsidTr="009C0426">
        <w:trPr>
          <w:trHeight w:val="135"/>
        </w:trPr>
        <w:tc>
          <w:tcPr>
            <w:tcW w:w="1492" w:type="pct"/>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50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9C0426">
        <w:trPr>
          <w:trHeight w:val="181"/>
        </w:trPr>
        <w:tc>
          <w:tcPr>
            <w:tcW w:w="1492" w:type="pct"/>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Рей</w:t>
            </w:r>
            <w:r w:rsidR="006E3286">
              <w:rPr>
                <w:rFonts w:ascii="Arial" w:hAnsi="Arial" w:cs="Arial"/>
                <w:sz w:val="20"/>
                <w:lang w:eastAsia="bg-BG"/>
              </w:rPr>
              <w:t>лу</w:t>
            </w:r>
            <w:r w:rsidR="009E0EDD">
              <w:rPr>
                <w:rFonts w:ascii="Arial" w:hAnsi="Arial" w:cs="Arial"/>
                <w:sz w:val="20"/>
                <w:lang w:eastAsia="bg-BG"/>
              </w:rPr>
              <w:t>ейс</w:t>
            </w:r>
            <w:proofErr w:type="spellEnd"/>
            <w:r w:rsidRPr="00B14C47">
              <w:rPr>
                <w:rFonts w:ascii="Arial" w:hAnsi="Arial" w:cs="Arial"/>
                <w:sz w:val="20"/>
                <w:lang w:eastAsia="bg-BG"/>
              </w:rPr>
              <w:t xml:space="preserve">  ЕООД</w:t>
            </w:r>
          </w:p>
        </w:tc>
        <w:tc>
          <w:tcPr>
            <w:tcW w:w="350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4C61D96" w14:textId="77777777" w:rsidTr="009C0426">
        <w:trPr>
          <w:trHeight w:val="133"/>
        </w:trPr>
        <w:tc>
          <w:tcPr>
            <w:tcW w:w="1492" w:type="pct"/>
            <w:noWrap/>
            <w:vAlign w:val="bottom"/>
            <w:hideMark/>
          </w:tcPr>
          <w:p w14:paraId="5C656D10"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3508" w:type="pct"/>
            <w:shd w:val="clear" w:color="000000" w:fill="FFFFFF"/>
            <w:noWrap/>
            <w:vAlign w:val="bottom"/>
            <w:hideMark/>
          </w:tcPr>
          <w:p w14:paraId="3A15E384" w14:textId="13777BD4"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A85F34">
              <w:rPr>
                <w:rFonts w:ascii="Arial" w:hAnsi="Arial" w:cs="Arial"/>
                <w:sz w:val="20"/>
                <w:lang w:eastAsia="bg-BG"/>
              </w:rPr>
              <w:t>- свързано до 08.12.2025г</w:t>
            </w:r>
          </w:p>
        </w:tc>
      </w:tr>
      <w:tr w:rsidR="00FB735B" w:rsidRPr="00B14C47" w14:paraId="27D51C5C" w14:textId="77777777" w:rsidTr="009C0426">
        <w:trPr>
          <w:trHeight w:val="279"/>
        </w:trPr>
        <w:tc>
          <w:tcPr>
            <w:tcW w:w="1492" w:type="pct"/>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508" w:type="pct"/>
            <w:shd w:val="clear" w:color="000000" w:fill="FFFFFF"/>
            <w:noWrap/>
          </w:tcPr>
          <w:p w14:paraId="4DBB5C6A" w14:textId="59E76D2C"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r w:rsidR="00A85F34">
              <w:rPr>
                <w:rFonts w:ascii="Arial" w:hAnsi="Arial" w:cs="Arial"/>
                <w:sz w:val="20"/>
                <w:lang w:eastAsia="bg-BG"/>
              </w:rPr>
              <w:t>– заличено на 21.07.2025г</w:t>
            </w:r>
          </w:p>
        </w:tc>
      </w:tr>
    </w:tbl>
    <w:p w14:paraId="1851DBC5" w14:textId="77777777" w:rsidR="009C0426" w:rsidRDefault="009C0426" w:rsidP="00FB735B">
      <w:pPr>
        <w:pStyle w:val="000Normal"/>
        <w:rPr>
          <w:rFonts w:ascii="Arial" w:hAnsi="Arial" w:cs="Arial"/>
          <w:b/>
          <w:szCs w:val="20"/>
        </w:rPr>
      </w:pPr>
    </w:p>
    <w:p w14:paraId="665FC13F" w14:textId="4F15F481"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p w14:paraId="5CF06F44" w14:textId="1EFD4193" w:rsidR="00F422BC" w:rsidRPr="00CA29CF" w:rsidRDefault="00F422BC" w:rsidP="00FB735B">
      <w:pPr>
        <w:pStyle w:val="000Normal"/>
        <w:rPr>
          <w:rFonts w:ascii="Arial" w:hAnsi="Arial" w:cs="Arial"/>
          <w:b/>
          <w:sz w:val="16"/>
          <w:szCs w:val="16"/>
          <w:lang w:val="en-US"/>
        </w:rPr>
      </w:pPr>
      <w:bookmarkStart w:id="189" w:name="_Hlk160807347"/>
    </w:p>
    <w:p w14:paraId="5B080189" w14:textId="77777777" w:rsidR="00CA29CF" w:rsidRPr="00B14C47" w:rsidRDefault="00CA29CF" w:rsidP="003A1B5D">
      <w:pPr>
        <w:rPr>
          <w:rFonts w:ascii="Arial" w:hAnsi="Arial" w:cs="Arial"/>
          <w:sz w:val="18"/>
          <w:szCs w:val="18"/>
          <w:lang w:val="en-US"/>
        </w:rPr>
      </w:pPr>
    </w:p>
    <w:p w14:paraId="0B604460" w14:textId="5DDB5EEF" w:rsidR="00BD4996" w:rsidRPr="0030362F" w:rsidRDefault="00BD4996" w:rsidP="00BD4996">
      <w:pPr>
        <w:rPr>
          <w:rFonts w:ascii="Arial" w:hAnsi="Arial" w:cs="Arial"/>
          <w:sz w:val="18"/>
          <w:szCs w:val="18"/>
        </w:rPr>
      </w:pPr>
    </w:p>
    <w:p w14:paraId="22893E0E" w14:textId="77777777" w:rsidR="0030362F" w:rsidRDefault="0030362F" w:rsidP="00BD4996">
      <w:pPr>
        <w:rPr>
          <w:rFonts w:ascii="Arial" w:hAnsi="Arial" w:cs="Arial"/>
          <w:sz w:val="18"/>
          <w:szCs w:val="18"/>
        </w:rPr>
      </w:pPr>
    </w:p>
    <w:p w14:paraId="2E35ECF9" w14:textId="77777777" w:rsidR="009C0426" w:rsidRDefault="009C0426" w:rsidP="00BD4996">
      <w:pPr>
        <w:rPr>
          <w:rFonts w:ascii="Arial" w:hAnsi="Arial" w:cs="Arial"/>
          <w:sz w:val="18"/>
          <w:szCs w:val="18"/>
        </w:rPr>
      </w:pPr>
    </w:p>
    <w:p w14:paraId="196D8B4D" w14:textId="77777777" w:rsidR="009C0426" w:rsidRPr="0030362F" w:rsidRDefault="009C0426" w:rsidP="00BD4996">
      <w:pPr>
        <w:rPr>
          <w:rFonts w:ascii="Arial" w:hAnsi="Arial" w:cs="Arial"/>
          <w:sz w:val="18"/>
          <w:szCs w:val="18"/>
        </w:rPr>
      </w:pPr>
    </w:p>
    <w:p w14:paraId="54E7A942" w14:textId="77777777" w:rsidR="0030362F" w:rsidRPr="0030362F" w:rsidRDefault="0030362F" w:rsidP="00BD4996">
      <w:pPr>
        <w:rPr>
          <w:rFonts w:ascii="Arial" w:hAnsi="Arial" w:cs="Arial"/>
          <w:sz w:val="18"/>
          <w:szCs w:val="18"/>
        </w:rPr>
      </w:pPr>
    </w:p>
    <w:p w14:paraId="0D58D8CE" w14:textId="77777777" w:rsidR="008E5C16" w:rsidRPr="003112E1" w:rsidRDefault="008E5C16" w:rsidP="003A1B5D">
      <w:pPr>
        <w:rPr>
          <w:rFonts w:ascii="Arial" w:hAnsi="Arial" w:cs="Arial"/>
          <w:b/>
          <w:szCs w:val="22"/>
        </w:rPr>
      </w:pPr>
    </w:p>
    <w:p w14:paraId="29FB05F2" w14:textId="77777777" w:rsidR="008E5C16" w:rsidRPr="0030362F" w:rsidRDefault="008E5C16" w:rsidP="003A1B5D">
      <w:pPr>
        <w:rPr>
          <w:rFonts w:ascii="Arial" w:hAnsi="Arial" w:cs="Arial"/>
          <w:b/>
          <w:szCs w:val="22"/>
        </w:rPr>
      </w:pPr>
    </w:p>
    <w:tbl>
      <w:tblPr>
        <w:tblW w:w="4984" w:type="pct"/>
        <w:tblCellMar>
          <w:left w:w="70" w:type="dxa"/>
          <w:right w:w="70" w:type="dxa"/>
        </w:tblCellMar>
        <w:tblLook w:val="04A0" w:firstRow="1" w:lastRow="0" w:firstColumn="1" w:lastColumn="0" w:noHBand="0" w:noVBand="1"/>
      </w:tblPr>
      <w:tblGrid>
        <w:gridCol w:w="4046"/>
        <w:gridCol w:w="2796"/>
        <w:gridCol w:w="2585"/>
      </w:tblGrid>
      <w:tr w:rsidR="00D70464" w:rsidRPr="0030362F" w14:paraId="752980D2" w14:textId="77777777" w:rsidTr="009C0426">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1E426BAD" w14:textId="74BB16C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Салда на главници по задължения по цесии към свързани лица в групата </w:t>
            </w:r>
            <w:r w:rsidR="00B0760F" w:rsidRPr="0030362F">
              <w:rPr>
                <w:rFonts w:ascii="Arial" w:hAnsi="Arial" w:cs="Arial"/>
                <w:b/>
                <w:bCs/>
                <w:sz w:val="20"/>
                <w:lang w:eastAsia="bg-BG"/>
              </w:rPr>
              <w:t>–</w:t>
            </w:r>
            <w:r w:rsidRPr="0030362F">
              <w:rPr>
                <w:rFonts w:ascii="Arial" w:hAnsi="Arial" w:cs="Arial"/>
                <w:b/>
                <w:bCs/>
                <w:sz w:val="20"/>
                <w:lang w:eastAsia="bg-BG"/>
              </w:rPr>
              <w:t xml:space="preserve"> </w:t>
            </w:r>
            <w:r w:rsidR="00614ED5" w:rsidRPr="0030362F">
              <w:rPr>
                <w:rFonts w:ascii="Arial" w:hAnsi="Arial" w:cs="Arial"/>
                <w:b/>
                <w:bCs/>
                <w:sz w:val="20"/>
                <w:lang w:eastAsia="bg-BG"/>
              </w:rPr>
              <w:t>към 31.12.202</w:t>
            </w:r>
            <w:r w:rsidR="003112E1">
              <w:rPr>
                <w:rFonts w:ascii="Arial" w:hAnsi="Arial" w:cs="Arial"/>
                <w:b/>
                <w:bCs/>
                <w:sz w:val="20"/>
                <w:lang w:eastAsia="bg-BG"/>
              </w:rPr>
              <w:t>5</w:t>
            </w:r>
            <w:r w:rsidR="00B0760F" w:rsidRPr="0030362F">
              <w:rPr>
                <w:rFonts w:ascii="Arial" w:hAnsi="Arial" w:cs="Arial"/>
                <w:b/>
                <w:bCs/>
                <w:sz w:val="20"/>
                <w:lang w:eastAsia="bg-BG"/>
              </w:rPr>
              <w:t>г.</w:t>
            </w:r>
          </w:p>
        </w:tc>
      </w:tr>
      <w:tr w:rsidR="00D70464" w:rsidRPr="0030362F" w14:paraId="31D71202" w14:textId="77777777" w:rsidTr="009C0426">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30362F" w:rsidRDefault="00D70464" w:rsidP="00D70464">
            <w:pPr>
              <w:jc w:val="left"/>
              <w:rPr>
                <w:rFonts w:ascii="Arial" w:hAnsi="Arial" w:cs="Arial"/>
                <w:b/>
                <w:bCs/>
                <w:sz w:val="20"/>
                <w:lang w:eastAsia="bg-BG"/>
              </w:rPr>
            </w:pPr>
          </w:p>
        </w:tc>
      </w:tr>
      <w:tr w:rsidR="00D70464" w:rsidRPr="0030362F" w14:paraId="4953992E" w14:textId="77777777" w:rsidTr="009C0426">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30362F" w:rsidRDefault="00D70464" w:rsidP="00D70464">
            <w:pPr>
              <w:jc w:val="center"/>
              <w:rPr>
                <w:rFonts w:ascii="Arial" w:hAnsi="Arial" w:cs="Arial"/>
                <w:b/>
                <w:bCs/>
                <w:sz w:val="20"/>
                <w:lang w:eastAsia="bg-BG"/>
              </w:rPr>
            </w:pPr>
            <w:r w:rsidRPr="0030362F">
              <w:rPr>
                <w:rFonts w:ascii="Arial" w:hAnsi="Arial" w:cs="Arial"/>
                <w:b/>
                <w:bCs/>
                <w:sz w:val="20"/>
                <w:lang w:eastAsia="bg-BG"/>
              </w:rPr>
              <w:t>Задължения</w:t>
            </w:r>
            <w:r w:rsidRPr="0030362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30362F" w:rsidRDefault="00D70464" w:rsidP="00D70464">
            <w:pPr>
              <w:jc w:val="center"/>
              <w:rPr>
                <w:rFonts w:ascii="Arial" w:hAnsi="Arial" w:cs="Arial"/>
                <w:b/>
                <w:bCs/>
                <w:sz w:val="20"/>
                <w:lang w:eastAsia="bg-BG"/>
              </w:rPr>
            </w:pPr>
            <w:r w:rsidRPr="0030362F">
              <w:rPr>
                <w:rFonts w:ascii="Arial" w:hAnsi="Arial" w:cs="Arial"/>
                <w:b/>
                <w:bCs/>
                <w:sz w:val="20"/>
                <w:lang w:eastAsia="bg-BG"/>
              </w:rPr>
              <w:t>Задължения</w:t>
            </w:r>
            <w:r w:rsidRPr="0030362F">
              <w:rPr>
                <w:rFonts w:ascii="Arial" w:hAnsi="Arial" w:cs="Arial"/>
                <w:b/>
                <w:bCs/>
                <w:sz w:val="20"/>
                <w:lang w:eastAsia="bg-BG"/>
              </w:rPr>
              <w:br/>
              <w:t xml:space="preserve"> над 1 година</w:t>
            </w:r>
          </w:p>
        </w:tc>
      </w:tr>
      <w:tr w:rsidR="00D70464" w:rsidRPr="0030362F" w14:paraId="7D890C98" w14:textId="77777777" w:rsidTr="009C0426">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30362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30362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30362F" w:rsidRDefault="00D70464" w:rsidP="00D70464">
            <w:pPr>
              <w:jc w:val="left"/>
              <w:rPr>
                <w:rFonts w:ascii="Arial" w:hAnsi="Arial" w:cs="Arial"/>
                <w:b/>
                <w:bCs/>
                <w:sz w:val="20"/>
                <w:lang w:eastAsia="bg-BG"/>
              </w:rPr>
            </w:pPr>
          </w:p>
        </w:tc>
      </w:tr>
      <w:tr w:rsidR="00D70464" w:rsidRPr="0030362F" w14:paraId="4AC5995C" w14:textId="77777777" w:rsidTr="009C0426">
        <w:trPr>
          <w:trHeight w:val="23"/>
        </w:trPr>
        <w:tc>
          <w:tcPr>
            <w:tcW w:w="2146" w:type="pct"/>
            <w:tcBorders>
              <w:top w:val="nil"/>
              <w:left w:val="single" w:sz="4" w:space="0" w:color="auto"/>
              <w:bottom w:val="single" w:sz="4" w:space="0" w:color="auto"/>
              <w:right w:val="nil"/>
            </w:tcBorders>
            <w:noWrap/>
            <w:vAlign w:val="bottom"/>
            <w:hideMark/>
          </w:tcPr>
          <w:p w14:paraId="0DB526A5" w14:textId="77777777" w:rsidR="00D70464" w:rsidRPr="0030362F" w:rsidRDefault="00D70464" w:rsidP="00D70464">
            <w:pPr>
              <w:jc w:val="left"/>
              <w:rPr>
                <w:rFonts w:ascii="Arial" w:hAnsi="Arial" w:cs="Arial"/>
                <w:sz w:val="20"/>
                <w:lang w:eastAsia="bg-BG"/>
              </w:rPr>
            </w:pPr>
            <w:r w:rsidRPr="0030362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65357153" w:rsidR="00D70464" w:rsidRPr="0030362F" w:rsidRDefault="00D70464" w:rsidP="00D70464">
            <w:pPr>
              <w:jc w:val="left"/>
              <w:rPr>
                <w:rFonts w:ascii="Arial" w:hAnsi="Arial" w:cs="Arial"/>
                <w:sz w:val="20"/>
                <w:lang w:eastAsia="bg-BG"/>
              </w:rPr>
            </w:pPr>
            <w:r w:rsidRPr="0030362F">
              <w:rPr>
                <w:rFonts w:ascii="Arial" w:hAnsi="Arial" w:cs="Arial"/>
                <w:sz w:val="20"/>
                <w:lang w:eastAsia="bg-BG"/>
              </w:rPr>
              <w:t xml:space="preserve">                         </w:t>
            </w:r>
            <w:r w:rsidR="003112E1">
              <w:rPr>
                <w:rFonts w:ascii="Arial" w:hAnsi="Arial" w:cs="Arial"/>
                <w:sz w:val="20"/>
                <w:lang w:eastAsia="bg-BG"/>
              </w:rPr>
              <w:t>19</w:t>
            </w:r>
            <w:r w:rsidRPr="0030362F">
              <w:rPr>
                <w:rFonts w:ascii="Arial" w:hAnsi="Arial" w:cs="Arial"/>
                <w:sz w:val="20"/>
                <w:lang w:eastAsia="bg-BG"/>
              </w:rPr>
              <w:t xml:space="preserve">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30362F" w:rsidRDefault="00D70464" w:rsidP="00D70464">
            <w:pPr>
              <w:jc w:val="left"/>
              <w:rPr>
                <w:rFonts w:ascii="Arial" w:hAnsi="Arial" w:cs="Arial"/>
                <w:sz w:val="20"/>
                <w:lang w:eastAsia="bg-BG"/>
              </w:rPr>
            </w:pPr>
            <w:r w:rsidRPr="0030362F">
              <w:rPr>
                <w:rFonts w:ascii="Arial" w:hAnsi="Arial" w:cs="Arial"/>
                <w:sz w:val="20"/>
                <w:lang w:eastAsia="bg-BG"/>
              </w:rPr>
              <w:t> </w:t>
            </w:r>
          </w:p>
        </w:tc>
      </w:tr>
      <w:tr w:rsidR="00D70464" w:rsidRPr="0030362F" w14:paraId="00C7A402" w14:textId="77777777" w:rsidTr="009C0426">
        <w:trPr>
          <w:trHeight w:val="23"/>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47E23D96"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                         </w:t>
            </w:r>
            <w:r w:rsidR="003112E1">
              <w:rPr>
                <w:rFonts w:ascii="Arial" w:hAnsi="Arial" w:cs="Arial"/>
                <w:b/>
                <w:bCs/>
                <w:sz w:val="20"/>
                <w:lang w:eastAsia="bg-BG"/>
              </w:rPr>
              <w:t>19</w:t>
            </w:r>
            <w:r w:rsidRPr="0030362F">
              <w:rPr>
                <w:rFonts w:ascii="Arial" w:hAnsi="Arial" w:cs="Arial"/>
                <w:b/>
                <w:bCs/>
                <w:sz w:val="20"/>
                <w:lang w:eastAsia="bg-BG"/>
              </w:rPr>
              <w:t xml:space="preserve">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                       -   </w:t>
            </w:r>
          </w:p>
        </w:tc>
      </w:tr>
    </w:tbl>
    <w:p w14:paraId="05EBA451" w14:textId="77777777" w:rsidR="00D86D20" w:rsidRPr="0030362F" w:rsidRDefault="00D86D20" w:rsidP="003A1B5D">
      <w:pPr>
        <w:rPr>
          <w:rFonts w:ascii="Arial" w:hAnsi="Arial" w:cs="Arial"/>
          <w:b/>
          <w:szCs w:val="22"/>
        </w:rPr>
      </w:pPr>
    </w:p>
    <w:p w14:paraId="265091DF" w14:textId="58B65C54" w:rsidR="003A1B5D" w:rsidRPr="0030362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10"/>
        <w:gridCol w:w="1982"/>
        <w:gridCol w:w="1445"/>
        <w:gridCol w:w="1562"/>
        <w:gridCol w:w="1668"/>
      </w:tblGrid>
      <w:tr w:rsidR="00FA2356" w:rsidRPr="0030362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 xml:space="preserve">Търговски и други задължения към свързани лица </w:t>
            </w:r>
          </w:p>
        </w:tc>
      </w:tr>
      <w:tr w:rsidR="00FA2356" w:rsidRPr="0030362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30362F" w:rsidRDefault="00FA2356" w:rsidP="00FB382B">
            <w:pPr>
              <w:jc w:val="center"/>
              <w:rPr>
                <w:rFonts w:ascii="Arial" w:hAnsi="Arial" w:cs="Arial"/>
                <w:b/>
                <w:bCs/>
                <w:sz w:val="20"/>
                <w:lang w:eastAsia="bg-BG"/>
              </w:rPr>
            </w:pPr>
            <w:r w:rsidRPr="0030362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53A1B395"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3</w:t>
            </w:r>
            <w:r w:rsidRPr="0030362F">
              <w:rPr>
                <w:rFonts w:ascii="Arial" w:hAnsi="Arial" w:cs="Arial"/>
                <w:b/>
                <w:bCs/>
                <w:sz w:val="20"/>
                <w:lang w:val="en-US" w:eastAsia="bg-BG"/>
              </w:rPr>
              <w:t>1</w:t>
            </w:r>
            <w:r w:rsidRPr="0030362F">
              <w:rPr>
                <w:rFonts w:ascii="Arial" w:hAnsi="Arial" w:cs="Arial"/>
                <w:b/>
                <w:bCs/>
                <w:sz w:val="20"/>
                <w:lang w:eastAsia="bg-BG"/>
              </w:rPr>
              <w:t>.</w:t>
            </w:r>
            <w:r w:rsidR="003112E1">
              <w:rPr>
                <w:rFonts w:ascii="Arial" w:hAnsi="Arial" w:cs="Arial"/>
                <w:b/>
                <w:bCs/>
                <w:sz w:val="20"/>
                <w:lang w:eastAsia="bg-BG"/>
              </w:rPr>
              <w:t>03</w:t>
            </w:r>
            <w:r w:rsidR="00614ED5" w:rsidRPr="0030362F">
              <w:rPr>
                <w:rFonts w:ascii="Arial" w:hAnsi="Arial" w:cs="Arial"/>
                <w:b/>
                <w:bCs/>
                <w:sz w:val="20"/>
                <w:lang w:eastAsia="bg-BG"/>
              </w:rPr>
              <w:t>.202</w:t>
            </w:r>
            <w:r w:rsidR="003112E1">
              <w:rPr>
                <w:rFonts w:ascii="Arial" w:hAnsi="Arial" w:cs="Arial"/>
                <w:b/>
                <w:bCs/>
                <w:sz w:val="20"/>
                <w:lang w:eastAsia="bg-BG"/>
              </w:rPr>
              <w:t>6</w:t>
            </w:r>
            <w:r w:rsidRPr="0030362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31B8848B" w:rsidR="00FA2356" w:rsidRPr="0030362F" w:rsidRDefault="00614ED5" w:rsidP="00FB382B">
            <w:pPr>
              <w:jc w:val="left"/>
              <w:rPr>
                <w:rFonts w:ascii="Arial" w:hAnsi="Arial" w:cs="Arial"/>
                <w:b/>
                <w:bCs/>
                <w:sz w:val="20"/>
                <w:lang w:eastAsia="bg-BG"/>
              </w:rPr>
            </w:pPr>
            <w:r w:rsidRPr="0030362F">
              <w:rPr>
                <w:rFonts w:ascii="Arial" w:hAnsi="Arial" w:cs="Arial"/>
                <w:b/>
                <w:bCs/>
                <w:sz w:val="20"/>
                <w:lang w:eastAsia="bg-BG"/>
              </w:rPr>
              <w:t>31.12.202</w:t>
            </w:r>
            <w:r w:rsidR="003112E1">
              <w:rPr>
                <w:rFonts w:ascii="Arial" w:hAnsi="Arial" w:cs="Arial"/>
                <w:b/>
                <w:bCs/>
                <w:sz w:val="20"/>
                <w:lang w:eastAsia="bg-BG"/>
              </w:rPr>
              <w:t>5</w:t>
            </w:r>
            <w:r w:rsidR="00FA2356" w:rsidRPr="0030362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Гаранции</w:t>
            </w:r>
          </w:p>
        </w:tc>
      </w:tr>
      <w:tr w:rsidR="00FA2356" w:rsidRPr="0030362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30362F" w:rsidRDefault="00FA2356" w:rsidP="00FB382B">
            <w:pPr>
              <w:jc w:val="left"/>
              <w:rPr>
                <w:rFonts w:ascii="Arial" w:hAnsi="Arial" w:cs="Arial"/>
                <w:sz w:val="20"/>
                <w:lang w:eastAsia="bg-BG"/>
              </w:rPr>
            </w:pPr>
            <w:r w:rsidRPr="0030362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2CAAB17B" w:rsidR="00FA2356" w:rsidRPr="0030362F" w:rsidRDefault="00FA2356" w:rsidP="00FB382B">
            <w:pPr>
              <w:jc w:val="right"/>
              <w:rPr>
                <w:rFonts w:ascii="Arial" w:hAnsi="Arial" w:cs="Arial"/>
                <w:sz w:val="20"/>
                <w:lang w:eastAsia="bg-BG"/>
              </w:rPr>
            </w:pPr>
            <w:r w:rsidRPr="0030362F">
              <w:rPr>
                <w:rFonts w:ascii="Arial" w:hAnsi="Arial" w:cs="Arial"/>
                <w:sz w:val="20"/>
                <w:lang w:eastAsia="bg-BG"/>
              </w:rPr>
              <w:t xml:space="preserve">                       </w:t>
            </w:r>
            <w:r w:rsidR="003112E1">
              <w:rPr>
                <w:rFonts w:ascii="Arial" w:hAnsi="Arial" w:cs="Arial"/>
                <w:sz w:val="20"/>
                <w:lang w:eastAsia="bg-BG"/>
              </w:rPr>
              <w:t>3</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5BE97C60" w:rsidR="00FA2356" w:rsidRPr="0030362F" w:rsidRDefault="003112E1" w:rsidP="00FB382B">
            <w:pPr>
              <w:jc w:val="right"/>
              <w:rPr>
                <w:rFonts w:ascii="Arial" w:hAnsi="Arial" w:cs="Arial"/>
                <w:sz w:val="20"/>
                <w:lang w:eastAsia="bg-BG"/>
              </w:rPr>
            </w:pPr>
            <w:r>
              <w:rPr>
                <w:rFonts w:ascii="Arial" w:hAnsi="Arial" w:cs="Arial"/>
                <w:sz w:val="20"/>
                <w:lang w:eastAsia="bg-BG"/>
              </w:rPr>
              <w:t>3</w:t>
            </w: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30E02411" w:rsidR="00FA2356" w:rsidRPr="0030362F" w:rsidRDefault="003112E1" w:rsidP="00FB382B">
            <w:pPr>
              <w:jc w:val="right"/>
              <w:rPr>
                <w:rFonts w:ascii="Arial" w:hAnsi="Arial" w:cs="Arial"/>
                <w:sz w:val="20"/>
                <w:lang w:eastAsia="bg-BG"/>
              </w:rPr>
            </w:pPr>
            <w:r>
              <w:rPr>
                <w:rFonts w:ascii="Arial" w:hAnsi="Arial" w:cs="Arial"/>
                <w:sz w:val="20"/>
                <w:lang w:eastAsia="bg-BG"/>
              </w:rPr>
              <w:t>3</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2A1CFC14" w:rsidR="00FA2356" w:rsidRPr="0030362F" w:rsidRDefault="003112E1" w:rsidP="00FB382B">
            <w:pPr>
              <w:jc w:val="right"/>
              <w:rPr>
                <w:rFonts w:ascii="Arial" w:hAnsi="Arial" w:cs="Arial"/>
                <w:sz w:val="20"/>
                <w:lang w:eastAsia="bg-BG"/>
              </w:rPr>
            </w:pPr>
            <w:r>
              <w:rPr>
                <w:rFonts w:ascii="Arial" w:hAnsi="Arial" w:cs="Arial"/>
                <w:sz w:val="20"/>
                <w:lang w:eastAsia="bg-BG"/>
              </w:rPr>
              <w:t>3</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30362F" w:rsidRDefault="00FA2356" w:rsidP="00FB382B">
            <w:pPr>
              <w:rPr>
                <w:rFonts w:ascii="Arial" w:hAnsi="Arial" w:cs="Arial"/>
                <w:b/>
                <w:bCs/>
                <w:sz w:val="20"/>
                <w:lang w:eastAsia="bg-BG"/>
              </w:rPr>
            </w:pPr>
            <w:r w:rsidRPr="0030362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3AD8414A"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122EB3FA"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r w:rsidR="00FA2356" w:rsidRPr="0030362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025D3F1" w:rsidR="00FA2356" w:rsidRPr="0030362F" w:rsidRDefault="00FA2356" w:rsidP="00FB382B">
            <w:pPr>
              <w:jc w:val="right"/>
              <w:rPr>
                <w:rFonts w:ascii="Arial" w:hAnsi="Arial" w:cs="Arial"/>
                <w:b/>
                <w:bCs/>
                <w:sz w:val="20"/>
                <w:lang w:eastAsia="bg-BG"/>
              </w:rPr>
            </w:pPr>
            <w:r w:rsidRPr="0030362F">
              <w:rPr>
                <w:rFonts w:ascii="Arial" w:hAnsi="Arial" w:cs="Arial"/>
                <w:b/>
                <w:bCs/>
                <w:sz w:val="20"/>
                <w:lang w:eastAsia="bg-BG"/>
              </w:rPr>
              <w:t xml:space="preserve">                </w:t>
            </w:r>
            <w:r w:rsidR="003112E1">
              <w:rPr>
                <w:rFonts w:ascii="Arial" w:hAnsi="Arial" w:cs="Arial"/>
                <w:b/>
                <w:bCs/>
                <w:sz w:val="20"/>
                <w:lang w:eastAsia="bg-BG"/>
              </w:rPr>
              <w:t>3</w:t>
            </w:r>
            <w:r w:rsidRPr="0030362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FC348F0"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p>
        </w:tc>
      </w:tr>
      <w:bookmarkEnd w:id="18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5CF442E5" w:rsidR="003A1B5D" w:rsidRPr="00B14C47" w:rsidRDefault="00E2262A" w:rsidP="003A1B5D">
      <w:pPr>
        <w:pStyle w:val="Heading2"/>
        <w:spacing w:before="0"/>
        <w:rPr>
          <w:rFonts w:ascii="Arial" w:hAnsi="Arial" w:cs="Arial"/>
          <w:b w:val="0"/>
          <w:bCs w:val="0"/>
          <w:color w:val="auto"/>
          <w:sz w:val="20"/>
          <w:szCs w:val="20"/>
          <w:lang w:val="bg-BG"/>
        </w:rPr>
      </w:pPr>
      <w:bookmarkStart w:id="190" w:name="_Toc96871914"/>
      <w:bookmarkStart w:id="191" w:name="_Toc129350905"/>
      <w:bookmarkStart w:id="192" w:name="_Toc160806748"/>
      <w:bookmarkStart w:id="193" w:name="_Toc221872856"/>
      <w:bookmarkStart w:id="194" w:name="_Toc227062055"/>
      <w:r>
        <w:rPr>
          <w:rFonts w:ascii="Arial" w:hAnsi="Arial" w:cs="Arial"/>
          <w:b w:val="0"/>
          <w:bCs w:val="0"/>
          <w:color w:val="auto"/>
          <w:sz w:val="20"/>
          <w:szCs w:val="20"/>
          <w:lang w:val="bg-BG"/>
        </w:rPr>
        <w:t xml:space="preserve">За периода </w:t>
      </w:r>
      <w:r w:rsidR="003112E1">
        <w:rPr>
          <w:rFonts w:ascii="Arial" w:hAnsi="Arial" w:cs="Arial"/>
          <w:b w:val="0"/>
          <w:bCs w:val="0"/>
          <w:color w:val="auto"/>
          <w:sz w:val="20"/>
          <w:szCs w:val="20"/>
          <w:lang w:val="bg-BG"/>
        </w:rPr>
        <w:t>31.03.</w:t>
      </w:r>
      <w:r>
        <w:rPr>
          <w:rFonts w:ascii="Arial" w:hAnsi="Arial" w:cs="Arial"/>
          <w:b w:val="0"/>
          <w:bCs w:val="0"/>
          <w:color w:val="auto"/>
          <w:sz w:val="20"/>
          <w:szCs w:val="20"/>
          <w:lang w:val="bg-BG"/>
        </w:rPr>
        <w:t>202</w:t>
      </w:r>
      <w:r w:rsidR="003112E1">
        <w:rPr>
          <w:rFonts w:ascii="Arial" w:hAnsi="Arial" w:cs="Arial"/>
          <w:b w:val="0"/>
          <w:bCs w:val="0"/>
          <w:color w:val="auto"/>
          <w:sz w:val="20"/>
          <w:szCs w:val="20"/>
          <w:lang w:val="bg-BG"/>
        </w:rPr>
        <w:t>6</w:t>
      </w:r>
      <w:r w:rsidR="003A1B5D" w:rsidRPr="00B14C47">
        <w:rPr>
          <w:rFonts w:ascii="Arial" w:hAnsi="Arial" w:cs="Arial"/>
          <w:b w:val="0"/>
          <w:bCs w:val="0"/>
          <w:color w:val="auto"/>
          <w:sz w:val="20"/>
          <w:szCs w:val="20"/>
          <w:lang w:val="bg-BG"/>
        </w:rPr>
        <w:t>г</w:t>
      </w:r>
      <w:r>
        <w:rPr>
          <w:rFonts w:ascii="Arial" w:hAnsi="Arial" w:cs="Arial"/>
          <w:b w:val="0"/>
          <w:bCs w:val="0"/>
          <w:color w:val="auto"/>
          <w:sz w:val="20"/>
          <w:szCs w:val="20"/>
          <w:lang w:val="bg-BG"/>
        </w:rPr>
        <w:t xml:space="preserve"> и 202</w:t>
      </w:r>
      <w:r w:rsidR="003112E1">
        <w:rPr>
          <w:rFonts w:ascii="Arial" w:hAnsi="Arial" w:cs="Arial"/>
          <w:b w:val="0"/>
          <w:bCs w:val="0"/>
          <w:color w:val="auto"/>
          <w:sz w:val="20"/>
          <w:szCs w:val="20"/>
          <w:lang w:val="bg-BG"/>
        </w:rPr>
        <w:t>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90"/>
      <w:bookmarkEnd w:id="191"/>
      <w:bookmarkEnd w:id="192"/>
      <w:bookmarkEnd w:id="193"/>
      <w:bookmarkEnd w:id="194"/>
    </w:p>
    <w:bookmarkEnd w:id="188"/>
    <w:p w14:paraId="2A6C373A" w14:textId="77777777" w:rsidR="00FB735B" w:rsidRPr="00B14C47" w:rsidRDefault="00FB735B" w:rsidP="00FB735B"/>
    <w:p w14:paraId="148F7055" w14:textId="77777777" w:rsidR="00B66DF8" w:rsidRPr="00B14C47" w:rsidRDefault="00556B2F" w:rsidP="00B66DF8">
      <w:pPr>
        <w:pStyle w:val="Heading2"/>
        <w:spacing w:before="0"/>
        <w:rPr>
          <w:rFonts w:ascii="Arial" w:hAnsi="Arial" w:cs="Arial"/>
          <w:i/>
          <w:sz w:val="20"/>
          <w:szCs w:val="20"/>
          <w:lang w:val="bg-BG"/>
        </w:rPr>
      </w:pPr>
      <w:bookmarkStart w:id="195" w:name="_Toc227062056"/>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85"/>
      <w:bookmarkEnd w:id="186"/>
      <w:bookmarkEnd w:id="187"/>
      <w:bookmarkEnd w:id="19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Внедряване на </w:t>
      </w:r>
      <w:proofErr w:type="spellStart"/>
      <w:r w:rsidRPr="00B14C47">
        <w:rPr>
          <w:rFonts w:ascii="Arial" w:hAnsi="Arial" w:cs="Arial"/>
          <w:sz w:val="20"/>
        </w:rPr>
        <w:t>деривативи</w:t>
      </w:r>
      <w:proofErr w:type="spellEnd"/>
      <w:r w:rsidRPr="00B14C47">
        <w:rPr>
          <w:rFonts w:ascii="Arial" w:hAnsi="Arial" w:cs="Arial"/>
          <w:sz w:val="20"/>
        </w:rPr>
        <w:t xml:space="preserve">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Политиките на дружеството за управление на риска по </w:t>
      </w:r>
      <w:proofErr w:type="spellStart"/>
      <w:r w:rsidRPr="00B14C47">
        <w:rPr>
          <w:rFonts w:ascii="Arial" w:hAnsi="Arial" w:cs="Arial"/>
          <w:sz w:val="20"/>
        </w:rPr>
        <w:t>деривативите</w:t>
      </w:r>
      <w:proofErr w:type="spellEnd"/>
      <w:r w:rsidRPr="00B14C47">
        <w:rPr>
          <w:rFonts w:ascii="Arial" w:hAnsi="Arial" w:cs="Arial"/>
          <w:sz w:val="20"/>
        </w:rPr>
        <w:t xml:space="preserve">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Внимателно документиране на всички </w:t>
      </w:r>
      <w:proofErr w:type="spellStart"/>
      <w:r w:rsidRPr="00B14C47">
        <w:rPr>
          <w:rFonts w:ascii="Arial" w:hAnsi="Arial" w:cs="Arial"/>
          <w:sz w:val="20"/>
        </w:rPr>
        <w:t>деривативи</w:t>
      </w:r>
      <w:proofErr w:type="spellEnd"/>
      <w:r w:rsidRPr="00B14C47">
        <w:rPr>
          <w:rFonts w:ascii="Arial" w:hAnsi="Arial" w:cs="Arial"/>
          <w:sz w:val="20"/>
        </w:rPr>
        <w:t>,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Използване само на висококачествени финансови институции като насрещна страна при </w:t>
      </w:r>
      <w:proofErr w:type="spellStart"/>
      <w:r w:rsidRPr="00B14C47">
        <w:rPr>
          <w:rFonts w:ascii="Arial" w:hAnsi="Arial" w:cs="Arial"/>
          <w:sz w:val="20"/>
        </w:rPr>
        <w:t>Деривативите</w:t>
      </w:r>
      <w:proofErr w:type="spellEnd"/>
      <w:r w:rsidRPr="00B14C47">
        <w:rPr>
          <w:rFonts w:ascii="Arial" w:hAnsi="Arial" w:cs="Arial"/>
          <w:sz w:val="20"/>
        </w:rPr>
        <w:t>.</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96" w:name="_Toc247959210"/>
      <w:bookmarkStart w:id="197" w:name="_Toc473125072"/>
      <w:bookmarkStart w:id="198" w:name="_Toc4683432"/>
      <w:bookmarkStart w:id="199" w:name="_Toc4685326"/>
      <w:bookmarkStart w:id="200" w:name="_Toc4692220"/>
      <w:bookmarkStart w:id="201" w:name="_Toc67568192"/>
      <w:bookmarkStart w:id="202" w:name="_Toc96871916"/>
      <w:bookmarkStart w:id="203" w:name="_Toc129350907"/>
      <w:bookmarkStart w:id="204" w:name="_Toc160806750"/>
      <w:bookmarkStart w:id="205" w:name="_Toc221872858"/>
      <w:bookmarkStart w:id="206" w:name="_Toc227062057"/>
      <w:proofErr w:type="spellStart"/>
      <w:r w:rsidRPr="00B14C47">
        <w:rPr>
          <w:rFonts w:ascii="Arial" w:hAnsi="Arial" w:cs="Arial"/>
          <w:b w:val="0"/>
          <w:bCs w:val="0"/>
          <w:i/>
          <w:iCs/>
          <w:sz w:val="20"/>
          <w:szCs w:val="20"/>
        </w:rPr>
        <w:t>Оценка</w:t>
      </w:r>
      <w:bookmarkEnd w:id="196"/>
      <w:bookmarkEnd w:id="197"/>
      <w:bookmarkEnd w:id="198"/>
      <w:bookmarkEnd w:id="199"/>
      <w:bookmarkEnd w:id="200"/>
      <w:bookmarkEnd w:id="201"/>
      <w:bookmarkEnd w:id="202"/>
      <w:bookmarkEnd w:id="203"/>
      <w:bookmarkEnd w:id="204"/>
      <w:bookmarkEnd w:id="205"/>
      <w:bookmarkEnd w:id="206"/>
      <w:proofErr w:type="spellEnd"/>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w:t>
            </w:r>
            <w:proofErr w:type="spellStart"/>
            <w:r w:rsidRPr="00B14C47">
              <w:rPr>
                <w:rFonts w:ascii="Arial" w:hAnsi="Arial" w:cs="Arial"/>
                <w:sz w:val="20"/>
              </w:rPr>
              <w:t>трудносъбираеми</w:t>
            </w:r>
            <w:proofErr w:type="spellEnd"/>
            <w:r w:rsidRPr="00B14C47">
              <w:rPr>
                <w:rFonts w:ascii="Arial" w:hAnsi="Arial" w:cs="Arial"/>
                <w:sz w:val="20"/>
              </w:rPr>
              <w:t xml:space="preserve">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207"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1B75295A" w:rsidR="007A6EDF" w:rsidRPr="00B14C47" w:rsidRDefault="00EC17E2" w:rsidP="00EC17E2">
      <w:pPr>
        <w:pStyle w:val="BodyText"/>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w:t>
      </w:r>
      <w:r w:rsidR="003112E1">
        <w:rPr>
          <w:rFonts w:ascii="Arial" w:hAnsi="Arial" w:cs="Arial"/>
          <w:sz w:val="20"/>
          <w:szCs w:val="20"/>
          <w:lang w:val="bg-BG"/>
        </w:rPr>
        <w:t>527</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w:t>
      </w:r>
      <w:r w:rsidRPr="00B14C47">
        <w:rPr>
          <w:rFonts w:ascii="Arial" w:hAnsi="Arial" w:cs="Arial"/>
          <w:sz w:val="20"/>
          <w:szCs w:val="20"/>
        </w:rPr>
        <w:t>(</w:t>
      </w:r>
      <w:r w:rsidRPr="00B14C47">
        <w:rPr>
          <w:rFonts w:ascii="Arial" w:hAnsi="Arial" w:cs="Arial"/>
          <w:sz w:val="20"/>
          <w:szCs w:val="20"/>
          <w:lang w:val="bg-BG"/>
        </w:rPr>
        <w:t xml:space="preserve">от общо </w:t>
      </w:r>
      <w:r w:rsidR="003112E1">
        <w:rPr>
          <w:rFonts w:ascii="Arial" w:hAnsi="Arial" w:cs="Arial"/>
          <w:sz w:val="20"/>
          <w:szCs w:val="20"/>
          <w:lang w:val="bg-BG"/>
        </w:rPr>
        <w:t>534</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w:t>
      </w:r>
      <w:r w:rsidR="003112E1">
        <w:rPr>
          <w:rFonts w:ascii="Arial" w:hAnsi="Arial" w:cs="Arial"/>
          <w:sz w:val="20"/>
          <w:szCs w:val="20"/>
          <w:lang w:val="bg-BG"/>
        </w:rPr>
        <w:t>2 645</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rPr>
        <w:t xml:space="preserve"> (</w:t>
      </w:r>
      <w:r w:rsidRPr="00B14C47">
        <w:rPr>
          <w:rFonts w:ascii="Arial" w:hAnsi="Arial" w:cs="Arial"/>
          <w:sz w:val="20"/>
          <w:szCs w:val="20"/>
          <w:lang w:val="bg-BG"/>
        </w:rPr>
        <w:t xml:space="preserve">от общо  </w:t>
      </w:r>
      <w:r w:rsidR="003112E1">
        <w:rPr>
          <w:rFonts w:ascii="Arial" w:hAnsi="Arial" w:cs="Arial"/>
          <w:sz w:val="20"/>
          <w:szCs w:val="20"/>
          <w:lang w:val="bg-BG"/>
        </w:rPr>
        <w:t>2</w:t>
      </w:r>
      <w:r w:rsidRPr="00B14C47">
        <w:rPr>
          <w:rFonts w:ascii="Arial" w:hAnsi="Arial" w:cs="Arial"/>
          <w:sz w:val="20"/>
          <w:szCs w:val="20"/>
          <w:lang w:val="bg-BG"/>
        </w:rPr>
        <w:t xml:space="preserve"> </w:t>
      </w:r>
      <w:r w:rsidR="003112E1">
        <w:rPr>
          <w:rFonts w:ascii="Arial" w:hAnsi="Arial" w:cs="Arial"/>
          <w:sz w:val="20"/>
          <w:szCs w:val="20"/>
          <w:lang w:val="bg-BG"/>
        </w:rPr>
        <w:t>696</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w:t>
      </w:r>
      <w:r w:rsidR="003112E1">
        <w:rPr>
          <w:rFonts w:ascii="Arial" w:hAnsi="Arial" w:cs="Arial"/>
          <w:sz w:val="20"/>
          <w:szCs w:val="20"/>
          <w:lang w:val="bg-BG"/>
        </w:rPr>
        <w:t>2</w:t>
      </w:r>
      <w:r w:rsidRPr="00B14C47">
        <w:rPr>
          <w:rFonts w:ascii="Arial" w:hAnsi="Arial" w:cs="Arial"/>
          <w:sz w:val="20"/>
          <w:szCs w:val="20"/>
          <w:lang w:val="bg-BG"/>
        </w:rPr>
        <w:t xml:space="preserve">1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за заемите и </w:t>
      </w:r>
      <w:r w:rsidR="003112E1">
        <w:rPr>
          <w:rFonts w:ascii="Arial" w:hAnsi="Arial" w:cs="Arial"/>
          <w:sz w:val="20"/>
          <w:szCs w:val="20"/>
          <w:lang w:val="bg-BG"/>
        </w:rPr>
        <w:t>342</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 xml:space="preserve">Към 31.12.2018г. е извършена оценка на вземанията по договори за цесия отчитани по справедлива стойност. Признатата обезценка е в размер на </w:t>
      </w:r>
      <w:r w:rsidR="003112E1">
        <w:rPr>
          <w:rFonts w:ascii="Arial" w:hAnsi="Arial" w:cs="Arial"/>
          <w:sz w:val="20"/>
          <w:szCs w:val="20"/>
          <w:lang w:val="bg-BG"/>
        </w:rPr>
        <w:t>2</w:t>
      </w:r>
      <w:r w:rsidR="002A60DD" w:rsidRPr="00B14C47">
        <w:rPr>
          <w:rFonts w:ascii="Arial" w:hAnsi="Arial" w:cs="Arial"/>
          <w:sz w:val="20"/>
          <w:szCs w:val="20"/>
          <w:lang w:val="bg-BG"/>
        </w:rPr>
        <w:t xml:space="preserve"> </w:t>
      </w:r>
      <w:proofErr w:type="spellStart"/>
      <w:r w:rsidR="002A60DD" w:rsidRPr="00B14C47">
        <w:rPr>
          <w:rFonts w:ascii="Arial" w:hAnsi="Arial" w:cs="Arial"/>
          <w:sz w:val="20"/>
          <w:szCs w:val="20"/>
          <w:lang w:val="bg-BG"/>
        </w:rPr>
        <w:t>хил.</w:t>
      </w:r>
      <w:r w:rsidR="003112E1">
        <w:rPr>
          <w:rFonts w:ascii="Arial" w:hAnsi="Arial" w:cs="Arial"/>
          <w:sz w:val="20"/>
          <w:szCs w:val="20"/>
          <w:lang w:val="bg-BG"/>
        </w:rPr>
        <w:t>евро</w:t>
      </w:r>
      <w:proofErr w:type="spellEnd"/>
      <w:r w:rsidR="002A60DD" w:rsidRPr="00B14C47">
        <w:rPr>
          <w:rFonts w:ascii="Arial" w:hAnsi="Arial" w:cs="Arial"/>
          <w:sz w:val="20"/>
          <w:szCs w:val="20"/>
          <w:lang w:val="bg-BG"/>
        </w:rPr>
        <w:t xml:space="preserve">. Към 31 декември 2019г. е призната обезценка на вземанията по договори за цесия в размер на </w:t>
      </w:r>
      <w:r w:rsidR="003112E1">
        <w:rPr>
          <w:rFonts w:ascii="Arial" w:hAnsi="Arial" w:cs="Arial"/>
          <w:sz w:val="20"/>
          <w:szCs w:val="20"/>
          <w:lang w:val="bg-BG"/>
        </w:rPr>
        <w:t>2</w:t>
      </w:r>
      <w:r w:rsidR="002A60DD" w:rsidRPr="00B14C47">
        <w:rPr>
          <w:rFonts w:ascii="Arial" w:hAnsi="Arial" w:cs="Arial"/>
          <w:sz w:val="20"/>
          <w:szCs w:val="20"/>
          <w:lang w:val="bg-BG"/>
        </w:rPr>
        <w:t xml:space="preserve"> </w:t>
      </w:r>
      <w:proofErr w:type="spellStart"/>
      <w:r w:rsidR="002A60DD" w:rsidRPr="00B14C47">
        <w:rPr>
          <w:rFonts w:ascii="Arial" w:hAnsi="Arial" w:cs="Arial"/>
          <w:sz w:val="20"/>
          <w:szCs w:val="20"/>
          <w:lang w:val="bg-BG"/>
        </w:rPr>
        <w:t>хил.</w:t>
      </w:r>
      <w:r w:rsidR="003112E1">
        <w:rPr>
          <w:rFonts w:ascii="Arial" w:hAnsi="Arial" w:cs="Arial"/>
          <w:sz w:val="20"/>
          <w:szCs w:val="20"/>
          <w:lang w:val="bg-BG"/>
        </w:rPr>
        <w:t>евро</w:t>
      </w:r>
      <w:proofErr w:type="spellEnd"/>
      <w:r w:rsidR="002A60DD" w:rsidRPr="00B14C47">
        <w:rPr>
          <w:rFonts w:ascii="Arial" w:hAnsi="Arial" w:cs="Arial"/>
          <w:sz w:val="20"/>
          <w:szCs w:val="20"/>
          <w:lang w:val="bg-BG"/>
        </w:rPr>
        <w:t>.</w:t>
      </w:r>
      <w:r w:rsidR="007A6EDF" w:rsidRPr="00B14C47">
        <w:rPr>
          <w:rFonts w:ascii="Arial" w:hAnsi="Arial" w:cs="Arial"/>
          <w:sz w:val="20"/>
          <w:szCs w:val="20"/>
          <w:lang w:val="bg-BG"/>
        </w:rPr>
        <w:t xml:space="preserve"> Към 31 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110F93C2" w14:textId="563F995B" w:rsidR="00F23A06" w:rsidRPr="006D1691" w:rsidRDefault="00F23A06" w:rsidP="00F23A06">
      <w:pPr>
        <w:autoSpaceDE w:val="0"/>
        <w:autoSpaceDN w:val="0"/>
        <w:adjustRightInd w:val="0"/>
        <w:rPr>
          <w:rFonts w:ascii="Arial" w:hAnsi="Arial" w:cs="Arial"/>
          <w:bCs/>
          <w:iCs/>
          <w:sz w:val="20"/>
          <w:lang w:val="en-US"/>
        </w:rPr>
      </w:pPr>
      <w:proofErr w:type="spellStart"/>
      <w:r w:rsidRPr="006D1691">
        <w:rPr>
          <w:rFonts w:ascii="Arial" w:hAnsi="Arial" w:cs="Arial"/>
          <w:bCs/>
          <w:iCs/>
          <w:sz w:val="20"/>
          <w:lang w:val="en-US"/>
        </w:rPr>
        <w:lastRenderedPageBreak/>
        <w:t>Ръководството</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възложило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независим</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лицензиран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към</w:t>
      </w:r>
      <w:proofErr w:type="spellEnd"/>
      <w:r w:rsidRPr="006D1691">
        <w:rPr>
          <w:rFonts w:ascii="Arial" w:hAnsi="Arial" w:cs="Arial"/>
          <w:bCs/>
          <w:iCs/>
          <w:sz w:val="20"/>
          <w:lang w:val="en-US"/>
        </w:rPr>
        <w:t xml:space="preserve"> 30.11.2025г. (</w:t>
      </w:r>
      <w:proofErr w:type="spellStart"/>
      <w:r w:rsidRPr="006D1691">
        <w:rPr>
          <w:rFonts w:ascii="Arial" w:hAnsi="Arial" w:cs="Arial"/>
          <w:bCs/>
          <w:iCs/>
          <w:sz w:val="20"/>
          <w:lang w:val="en-US"/>
        </w:rPr>
        <w:t>последната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това</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към</w:t>
      </w:r>
      <w:proofErr w:type="spellEnd"/>
      <w:r w:rsidRPr="006D1691">
        <w:rPr>
          <w:rFonts w:ascii="Arial" w:hAnsi="Arial" w:cs="Arial"/>
          <w:bCs/>
          <w:iCs/>
          <w:sz w:val="20"/>
          <w:lang w:val="en-US"/>
        </w:rPr>
        <w:t xml:space="preserve"> 31.12.2019г.)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чрез</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цесии</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предоставени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заеми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Същите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справедливата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им</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стойност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определена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лицензирания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ниво</w:t>
      </w:r>
      <w:proofErr w:type="spellEnd"/>
      <w:r w:rsidRPr="006D1691">
        <w:rPr>
          <w:rFonts w:ascii="Arial" w:hAnsi="Arial" w:cs="Arial"/>
          <w:bCs/>
          <w:iCs/>
          <w:sz w:val="20"/>
          <w:lang w:val="en-US"/>
        </w:rPr>
        <w:t xml:space="preserve"> 3),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2025г. „Инфра </w:t>
      </w:r>
      <w:proofErr w:type="gramStart"/>
      <w:r w:rsidRPr="006D1691">
        <w:rPr>
          <w:rFonts w:ascii="Arial" w:hAnsi="Arial" w:cs="Arial"/>
          <w:bCs/>
          <w:iCs/>
          <w:sz w:val="20"/>
          <w:lang w:val="en-US"/>
        </w:rPr>
        <w:t>Холдинг“ АД</w:t>
      </w:r>
      <w:proofErr w:type="gramEnd"/>
      <w:r w:rsidRPr="006D1691">
        <w:rPr>
          <w:rFonts w:ascii="Arial" w:hAnsi="Arial" w:cs="Arial"/>
          <w:bCs/>
          <w:iCs/>
          <w:sz w:val="20"/>
          <w:lang w:val="en-US"/>
        </w:rPr>
        <w:t xml:space="preserve"> </w:t>
      </w:r>
      <w:proofErr w:type="spellStart"/>
      <w:r w:rsidRPr="006D1691">
        <w:rPr>
          <w:rFonts w:ascii="Arial" w:hAnsi="Arial" w:cs="Arial"/>
          <w:bCs/>
          <w:iCs/>
          <w:sz w:val="20"/>
          <w:lang w:val="en-US"/>
        </w:rPr>
        <w:t>признава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загуби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приложение</w:t>
      </w:r>
      <w:proofErr w:type="spellEnd"/>
      <w:r w:rsidRPr="006D1691">
        <w:rPr>
          <w:rFonts w:ascii="Arial" w:hAnsi="Arial" w:cs="Arial"/>
          <w:bCs/>
          <w:iCs/>
          <w:sz w:val="20"/>
          <w:lang w:val="en-US"/>
        </w:rPr>
        <w:t xml:space="preserve"> 1.5.) в </w:t>
      </w:r>
      <w:proofErr w:type="spellStart"/>
      <w:r w:rsidRPr="006D1691">
        <w:rPr>
          <w:rFonts w:ascii="Arial" w:hAnsi="Arial" w:cs="Arial"/>
          <w:bCs/>
          <w:iCs/>
          <w:sz w:val="20"/>
          <w:lang w:val="en-US"/>
        </w:rPr>
        <w:t>общ</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4 773</w:t>
      </w:r>
      <w:r w:rsidRPr="006D1691">
        <w:rPr>
          <w:rFonts w:ascii="Arial" w:hAnsi="Arial" w:cs="Arial"/>
          <w:bCs/>
          <w:iCs/>
          <w:sz w:val="20"/>
          <w:lang w:val="en-US"/>
        </w:rPr>
        <w:t xml:space="preserve"> </w:t>
      </w:r>
      <w:proofErr w:type="spellStart"/>
      <w:r w:rsidRPr="006D1691">
        <w:rPr>
          <w:rFonts w:ascii="Arial" w:hAnsi="Arial" w:cs="Arial"/>
          <w:bCs/>
          <w:iCs/>
          <w:sz w:val="20"/>
          <w:lang w:val="en-US"/>
        </w:rPr>
        <w:t>хил</w:t>
      </w:r>
      <w:proofErr w:type="spellEnd"/>
      <w:r w:rsidRPr="006D1691">
        <w:rPr>
          <w:rFonts w:ascii="Arial" w:hAnsi="Arial" w:cs="Arial"/>
          <w:bCs/>
          <w:iCs/>
          <w:sz w:val="20"/>
          <w:lang w:val="en-US"/>
        </w:rPr>
        <w:t xml:space="preserve">. </w:t>
      </w:r>
      <w:r w:rsidR="003112E1">
        <w:rPr>
          <w:rFonts w:ascii="Arial" w:hAnsi="Arial" w:cs="Arial"/>
          <w:bCs/>
          <w:iCs/>
          <w:sz w:val="20"/>
        </w:rPr>
        <w:t>евро</w:t>
      </w:r>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договори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цесия</w:t>
      </w:r>
      <w:proofErr w:type="spellEnd"/>
      <w:r w:rsidRPr="006D1691">
        <w:rPr>
          <w:rFonts w:ascii="Arial" w:hAnsi="Arial" w:cs="Arial"/>
          <w:bCs/>
          <w:iCs/>
          <w:sz w:val="20"/>
          <w:lang w:val="en-US"/>
        </w:rPr>
        <w:t xml:space="preserve"> в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 xml:space="preserve">4 772 </w:t>
      </w:r>
      <w:proofErr w:type="spellStart"/>
      <w:r w:rsidR="003112E1">
        <w:rPr>
          <w:rFonts w:ascii="Arial" w:hAnsi="Arial" w:cs="Arial"/>
          <w:bCs/>
          <w:iCs/>
          <w:sz w:val="20"/>
        </w:rPr>
        <w:t>хил.евро</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предоставени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заеми</w:t>
      </w:r>
      <w:proofErr w:type="spellEnd"/>
      <w:r w:rsidRPr="006D1691">
        <w:rPr>
          <w:rFonts w:ascii="Arial" w:hAnsi="Arial" w:cs="Arial"/>
          <w:bCs/>
          <w:iCs/>
          <w:sz w:val="20"/>
          <w:lang w:val="en-US"/>
        </w:rPr>
        <w:t xml:space="preserve"> в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1</w:t>
      </w:r>
      <w:r w:rsidRPr="006D1691">
        <w:rPr>
          <w:rFonts w:ascii="Arial" w:hAnsi="Arial" w:cs="Arial"/>
          <w:bCs/>
          <w:iCs/>
          <w:sz w:val="20"/>
          <w:lang w:val="en-US"/>
        </w:rPr>
        <w:t xml:space="preserve"> </w:t>
      </w:r>
      <w:proofErr w:type="spellStart"/>
      <w:r w:rsidRPr="006D1691">
        <w:rPr>
          <w:rFonts w:ascii="Arial" w:hAnsi="Arial" w:cs="Arial"/>
          <w:bCs/>
          <w:iCs/>
          <w:sz w:val="20"/>
          <w:lang w:val="en-US"/>
        </w:rPr>
        <w:t>хил</w:t>
      </w:r>
      <w:proofErr w:type="spellEnd"/>
      <w:r w:rsidRPr="006D1691">
        <w:rPr>
          <w:rFonts w:ascii="Arial" w:hAnsi="Arial" w:cs="Arial"/>
          <w:bCs/>
          <w:iCs/>
          <w:sz w:val="20"/>
          <w:lang w:val="en-US"/>
        </w:rPr>
        <w:t>.</w:t>
      </w:r>
      <w:r w:rsidR="003112E1">
        <w:rPr>
          <w:rFonts w:ascii="Arial" w:hAnsi="Arial" w:cs="Arial"/>
          <w:bCs/>
          <w:iCs/>
          <w:sz w:val="20"/>
        </w:rPr>
        <w:t>евро</w:t>
      </w:r>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представляват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договорни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права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получаване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парични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средства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юридически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регистрирани</w:t>
      </w:r>
      <w:proofErr w:type="spellEnd"/>
      <w:r w:rsidRPr="006D1691">
        <w:rPr>
          <w:rFonts w:ascii="Arial" w:hAnsi="Arial" w:cs="Arial"/>
          <w:bCs/>
          <w:iCs/>
          <w:sz w:val="20"/>
          <w:lang w:val="en-US"/>
        </w:rPr>
        <w:t xml:space="preserve"> в Р </w:t>
      </w:r>
      <w:proofErr w:type="spellStart"/>
      <w:r w:rsidRPr="006D1691">
        <w:rPr>
          <w:rFonts w:ascii="Arial" w:hAnsi="Arial" w:cs="Arial"/>
          <w:bCs/>
          <w:iCs/>
          <w:sz w:val="20"/>
          <w:lang w:val="en-US"/>
        </w:rPr>
        <w:t>България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без</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обезпечения</w:t>
      </w:r>
      <w:proofErr w:type="spellEnd"/>
      <w:r w:rsidRPr="006D1691">
        <w:rPr>
          <w:rFonts w:ascii="Arial" w:hAnsi="Arial" w:cs="Arial"/>
          <w:bCs/>
          <w:iCs/>
          <w:sz w:val="20"/>
          <w:lang w:val="en-US"/>
        </w:rPr>
        <w:t>.</w:t>
      </w:r>
    </w:p>
    <w:p w14:paraId="1DA42696" w14:textId="3D69094E" w:rsidR="00F23A06" w:rsidRPr="006D1691" w:rsidRDefault="00F23A06" w:rsidP="00F23A06">
      <w:pPr>
        <w:rPr>
          <w:rFonts w:ascii="Arial" w:hAnsi="Arial" w:cs="Arial"/>
          <w:bCs/>
          <w:iCs/>
          <w:sz w:val="20"/>
        </w:rPr>
      </w:pPr>
      <w:proofErr w:type="spellStart"/>
      <w:r w:rsidRPr="006D1691">
        <w:rPr>
          <w:rFonts w:ascii="Arial" w:hAnsi="Arial" w:cs="Arial"/>
          <w:bCs/>
          <w:iCs/>
          <w:sz w:val="20"/>
          <w:lang w:val="en-US"/>
        </w:rPr>
        <w:t>Лицензирания</w:t>
      </w:r>
      <w:proofErr w:type="spellEnd"/>
      <w:r>
        <w:rPr>
          <w:rFonts w:ascii="Arial" w:hAnsi="Arial" w:cs="Arial"/>
          <w:bCs/>
          <w:iCs/>
          <w:sz w:val="20"/>
        </w:rPr>
        <w:t>т</w:t>
      </w:r>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използвал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методи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отразяване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обективните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фактори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сконтиране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вземането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давностна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събираемост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финансова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обезпеченост</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др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определен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специфичен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риск</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несъбираемост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спазвайки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основните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изисквания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БСО</w:t>
      </w:r>
      <w:r>
        <w:rPr>
          <w:rFonts w:ascii="Arial" w:hAnsi="Arial" w:cs="Arial"/>
          <w:bCs/>
          <w:iCs/>
          <w:sz w:val="20"/>
        </w:rPr>
        <w:t>.</w:t>
      </w:r>
    </w:p>
    <w:p w14:paraId="5BB38559" w14:textId="77777777" w:rsidR="00F23A06" w:rsidRDefault="00F23A06" w:rsidP="00EC17E2">
      <w:pPr>
        <w:ind w:right="-1"/>
        <w:rPr>
          <w:rFonts w:ascii="Arial" w:hAnsi="Arial" w:cs="Arial"/>
          <w:sz w:val="20"/>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208" w:name="_Toc4683433"/>
      <w:bookmarkStart w:id="209" w:name="_Toc4685327"/>
      <w:bookmarkStart w:id="210" w:name="_Toc4692221"/>
      <w:bookmarkStart w:id="211" w:name="_Toc67568193"/>
      <w:bookmarkStart w:id="212" w:name="_Toc96871917"/>
      <w:bookmarkStart w:id="213" w:name="_Toc129350908"/>
      <w:bookmarkStart w:id="214" w:name="_Toc160806751"/>
      <w:bookmarkStart w:id="215" w:name="_Toc221872859"/>
      <w:bookmarkStart w:id="216" w:name="_Toc227062058"/>
      <w:proofErr w:type="spellStart"/>
      <w:r w:rsidRPr="00B14C47">
        <w:rPr>
          <w:rFonts w:ascii="Arial" w:hAnsi="Arial" w:cs="Arial"/>
          <w:b w:val="0"/>
          <w:bCs w:val="0"/>
          <w:i/>
          <w:iCs/>
          <w:sz w:val="20"/>
          <w:szCs w:val="20"/>
        </w:rPr>
        <w:t>Информация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за</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финансовия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риск</w:t>
      </w:r>
      <w:bookmarkStart w:id="217" w:name="_Toc473125074"/>
      <w:bookmarkEnd w:id="207"/>
      <w:bookmarkEnd w:id="208"/>
      <w:bookmarkEnd w:id="209"/>
      <w:bookmarkEnd w:id="210"/>
      <w:bookmarkEnd w:id="211"/>
      <w:bookmarkEnd w:id="212"/>
      <w:bookmarkEnd w:id="213"/>
      <w:bookmarkEnd w:id="214"/>
      <w:bookmarkEnd w:id="215"/>
      <w:bookmarkEnd w:id="216"/>
      <w:proofErr w:type="spellEnd"/>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Heading2"/>
        <w:tabs>
          <w:tab w:val="left" w:pos="227"/>
          <w:tab w:val="left" w:pos="454"/>
          <w:tab w:val="left" w:pos="680"/>
          <w:tab w:val="left" w:pos="907"/>
        </w:tabs>
        <w:spacing w:before="0" w:after="120"/>
        <w:rPr>
          <w:rFonts w:ascii="Arial" w:hAnsi="Arial" w:cs="Arial"/>
          <w:sz w:val="20"/>
        </w:rPr>
      </w:pPr>
      <w:bookmarkStart w:id="218" w:name="_Toc4683434"/>
      <w:bookmarkStart w:id="219" w:name="_Toc4685328"/>
      <w:bookmarkStart w:id="220" w:name="_Toc4692222"/>
      <w:bookmarkStart w:id="221" w:name="_Toc67568194"/>
      <w:bookmarkStart w:id="222" w:name="_Toc96871918"/>
      <w:bookmarkStart w:id="223" w:name="_Toc129350909"/>
      <w:bookmarkStart w:id="224" w:name="_Toc160806752"/>
      <w:bookmarkStart w:id="225" w:name="_Toc221872860"/>
      <w:bookmarkStart w:id="226" w:name="_Toc227062059"/>
      <w:proofErr w:type="spellStart"/>
      <w:proofErr w:type="gramStart"/>
      <w:r w:rsidRPr="00B14C47">
        <w:rPr>
          <w:rFonts w:ascii="Arial" w:hAnsi="Arial" w:cs="Arial"/>
          <w:sz w:val="20"/>
          <w:szCs w:val="20"/>
        </w:rPr>
        <w:t>Кредитен</w:t>
      </w:r>
      <w:proofErr w:type="spellEnd"/>
      <w:r w:rsidRPr="00B14C47">
        <w:rPr>
          <w:rFonts w:ascii="Arial" w:hAnsi="Arial" w:cs="Arial"/>
          <w:sz w:val="20"/>
          <w:szCs w:val="20"/>
        </w:rPr>
        <w:t xml:space="preserve">  </w:t>
      </w:r>
      <w:proofErr w:type="spellStart"/>
      <w:r w:rsidRPr="00B14C47">
        <w:rPr>
          <w:rFonts w:ascii="Arial" w:hAnsi="Arial" w:cs="Arial"/>
          <w:sz w:val="20"/>
          <w:szCs w:val="20"/>
        </w:rPr>
        <w:t>риск</w:t>
      </w:r>
      <w:bookmarkEnd w:id="217"/>
      <w:bookmarkEnd w:id="218"/>
      <w:bookmarkEnd w:id="219"/>
      <w:bookmarkEnd w:id="220"/>
      <w:bookmarkEnd w:id="221"/>
      <w:bookmarkEnd w:id="222"/>
      <w:bookmarkEnd w:id="223"/>
      <w:bookmarkEnd w:id="224"/>
      <w:bookmarkEnd w:id="225"/>
      <w:bookmarkEnd w:id="226"/>
      <w:proofErr w:type="spellEnd"/>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 xml:space="preserve">Дружеството контролира своята </w:t>
      </w:r>
      <w:proofErr w:type="spellStart"/>
      <w:r w:rsidRPr="00B14C47">
        <w:rPr>
          <w:rFonts w:ascii="Arial" w:hAnsi="Arial" w:cs="Arial"/>
          <w:sz w:val="20"/>
        </w:rPr>
        <w:t>изложеност</w:t>
      </w:r>
      <w:proofErr w:type="spellEnd"/>
      <w:r w:rsidRPr="00B14C47">
        <w:rPr>
          <w:rFonts w:ascii="Arial" w:hAnsi="Arial" w:cs="Arial"/>
          <w:sz w:val="20"/>
        </w:rPr>
        <w:t xml:space="preserve">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1D0E8142"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w:t>
      </w:r>
      <w:r w:rsidR="004A5F64">
        <w:rPr>
          <w:rFonts w:ascii="Arial" w:hAnsi="Arial" w:cs="Arial"/>
          <w:sz w:val="20"/>
        </w:rPr>
        <w:t xml:space="preserve">индивидуалния </w:t>
      </w:r>
      <w:r w:rsidRPr="00B14C47">
        <w:rPr>
          <w:rFonts w:ascii="Arial" w:hAnsi="Arial" w:cs="Arial"/>
          <w:sz w:val="20"/>
        </w:rPr>
        <w:t xml:space="preserve">отчет за финансовото състояние към </w:t>
      </w:r>
      <w:r w:rsidR="00D060A0" w:rsidRPr="00B14C47">
        <w:rPr>
          <w:rFonts w:ascii="Arial" w:hAnsi="Arial" w:cs="Arial"/>
          <w:sz w:val="20"/>
        </w:rPr>
        <w:t>3</w:t>
      </w:r>
      <w:r w:rsidR="000B1D14" w:rsidRPr="00B14C47">
        <w:rPr>
          <w:rFonts w:ascii="Arial" w:hAnsi="Arial" w:cs="Arial"/>
          <w:sz w:val="20"/>
        </w:rPr>
        <w:t>1</w:t>
      </w:r>
      <w:r w:rsidR="00D060A0" w:rsidRPr="00B14C47">
        <w:rPr>
          <w:rFonts w:ascii="Arial" w:hAnsi="Arial" w:cs="Arial"/>
          <w:sz w:val="20"/>
        </w:rPr>
        <w:t xml:space="preserve"> </w:t>
      </w:r>
      <w:r w:rsidR="006121A7">
        <w:rPr>
          <w:rFonts w:ascii="Arial" w:hAnsi="Arial" w:cs="Arial"/>
          <w:sz w:val="20"/>
        </w:rPr>
        <w:t>март</w:t>
      </w:r>
      <w:r w:rsidR="00D060A0" w:rsidRPr="00B14C47">
        <w:rPr>
          <w:rFonts w:ascii="Arial" w:hAnsi="Arial" w:cs="Arial"/>
          <w:sz w:val="20"/>
        </w:rPr>
        <w:t xml:space="preserve"> </w:t>
      </w:r>
      <w:r w:rsidR="004A5F64">
        <w:rPr>
          <w:rFonts w:ascii="Arial" w:hAnsi="Arial" w:cs="Arial"/>
          <w:sz w:val="20"/>
        </w:rPr>
        <w:t>202</w:t>
      </w:r>
      <w:r w:rsidR="006121A7">
        <w:rPr>
          <w:rFonts w:ascii="Arial" w:hAnsi="Arial" w:cs="Arial"/>
          <w:sz w:val="20"/>
        </w:rPr>
        <w:t>6</w:t>
      </w:r>
      <w:r w:rsidR="004A5F64"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2465F41F" w14:textId="2BCEA751" w:rsidR="004A5F64" w:rsidRPr="004A5F64" w:rsidRDefault="004A5F64" w:rsidP="004A5F64">
      <w:pPr>
        <w:rPr>
          <w:rFonts w:ascii="Arial" w:hAnsi="Arial" w:cs="Arial"/>
          <w:sz w:val="20"/>
        </w:rPr>
      </w:pPr>
      <w:r w:rsidRPr="004A5F64">
        <w:rPr>
          <w:rFonts w:ascii="Arial" w:hAnsi="Arial" w:cs="Arial"/>
          <w:sz w:val="20"/>
        </w:rPr>
        <w:t xml:space="preserve">Дружеството признава </w:t>
      </w:r>
      <w:r>
        <w:rPr>
          <w:rFonts w:ascii="Arial" w:hAnsi="Arial" w:cs="Arial"/>
          <w:sz w:val="20"/>
        </w:rPr>
        <w:t>очаквани кредитни загуби</w:t>
      </w:r>
      <w:r w:rsidRPr="004A5F64">
        <w:rPr>
          <w:rFonts w:ascii="Arial" w:hAnsi="Arial" w:cs="Arial"/>
          <w:sz w:val="20"/>
        </w:rPr>
        <w:t xml:space="preserve"> </w:t>
      </w:r>
      <w:r>
        <w:rPr>
          <w:rFonts w:ascii="Arial" w:hAnsi="Arial" w:cs="Arial"/>
          <w:sz w:val="20"/>
        </w:rPr>
        <w:t>за</w:t>
      </w:r>
      <w:r w:rsidRPr="004A5F64">
        <w:rPr>
          <w:rFonts w:ascii="Arial" w:hAnsi="Arial" w:cs="Arial"/>
          <w:sz w:val="20"/>
        </w:rPr>
        <w:t xml:space="preserve"> финансови активи </w:t>
      </w:r>
      <w:r>
        <w:rPr>
          <w:rFonts w:ascii="Arial" w:hAnsi="Arial" w:cs="Arial"/>
          <w:sz w:val="20"/>
        </w:rPr>
        <w:t xml:space="preserve">отчитани </w:t>
      </w:r>
      <w:r w:rsidRPr="004A5F64">
        <w:rPr>
          <w:rFonts w:ascii="Arial" w:hAnsi="Arial" w:cs="Arial"/>
          <w:sz w:val="20"/>
        </w:rPr>
        <w:t xml:space="preserve">по амортизирана стойност и/или договорни активи. Моделът включва </w:t>
      </w:r>
      <w:proofErr w:type="spellStart"/>
      <w:r w:rsidRPr="004A5F64">
        <w:rPr>
          <w:rFonts w:ascii="Arial" w:hAnsi="Arial" w:cs="Arial"/>
          <w:sz w:val="20"/>
        </w:rPr>
        <w:t>staging</w:t>
      </w:r>
      <w:proofErr w:type="spellEnd"/>
      <w:r w:rsidRPr="004A5F64">
        <w:rPr>
          <w:rFonts w:ascii="Arial" w:hAnsi="Arial" w:cs="Arial"/>
          <w:sz w:val="20"/>
        </w:rPr>
        <w:t xml:space="preserve"> (Етап 1/2/3) и </w:t>
      </w:r>
      <w:proofErr w:type="spellStart"/>
      <w:r w:rsidRPr="004A5F64">
        <w:rPr>
          <w:rFonts w:ascii="Arial" w:hAnsi="Arial" w:cs="Arial"/>
          <w:sz w:val="20"/>
        </w:rPr>
        <w:t>forward-looking</w:t>
      </w:r>
      <w:proofErr w:type="spellEnd"/>
      <w:r w:rsidRPr="004A5F64">
        <w:rPr>
          <w:rFonts w:ascii="Arial" w:hAnsi="Arial" w:cs="Arial"/>
          <w:sz w:val="20"/>
        </w:rPr>
        <w:t xml:space="preserve"> информация чрез сценарии и тежести. Значително увеличение на кредитния риск се определя чрез комбинация от количествени и качествени индикатори, включително просрочие, влошаване на кредитоспособността, реструктуриране, правни действия по събиране и др.</w:t>
      </w:r>
    </w:p>
    <w:p w14:paraId="765303ED" w14:textId="149C1271" w:rsidR="004A5F64" w:rsidRPr="004A5F64" w:rsidRDefault="004A5F64" w:rsidP="004A5F64">
      <w:pPr>
        <w:rPr>
          <w:rFonts w:ascii="Arial" w:hAnsi="Arial" w:cs="Arial"/>
          <w:sz w:val="20"/>
        </w:rPr>
      </w:pPr>
      <w:r w:rsidRPr="004A5F64">
        <w:rPr>
          <w:rFonts w:ascii="Arial" w:hAnsi="Arial" w:cs="Arial"/>
          <w:sz w:val="20"/>
        </w:rPr>
        <w:t>Ръководството е оценило, че повишената несигурност през 202</w:t>
      </w:r>
      <w:r w:rsidR="006121A7">
        <w:rPr>
          <w:rFonts w:ascii="Arial" w:hAnsi="Arial" w:cs="Arial"/>
          <w:sz w:val="20"/>
        </w:rPr>
        <w:t>6</w:t>
      </w:r>
      <w:r w:rsidRPr="004A5F64">
        <w:rPr>
          <w:rFonts w:ascii="Arial" w:hAnsi="Arial" w:cs="Arial"/>
          <w:sz w:val="20"/>
        </w:rPr>
        <w:t xml:space="preserve"> г. влияе върху параметрите PD/LGD и върху очакваните възстановявания при определени контрагенти/експозиции. В резултат ECL е чувствителен към промените в ключовите допускания</w:t>
      </w:r>
    </w:p>
    <w:p w14:paraId="73B512BC" w14:textId="4AA17E3E"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31</w:t>
      </w:r>
      <w:r w:rsidR="008A09BC" w:rsidRPr="00B14C47">
        <w:rPr>
          <w:rFonts w:ascii="Arial" w:hAnsi="Arial" w:cs="Arial"/>
          <w:sz w:val="20"/>
        </w:rPr>
        <w:t xml:space="preserve"> </w:t>
      </w:r>
      <w:r w:rsidR="006121A7">
        <w:rPr>
          <w:rFonts w:ascii="Arial" w:hAnsi="Arial" w:cs="Arial"/>
          <w:sz w:val="20"/>
        </w:rPr>
        <w:t>март</w:t>
      </w:r>
      <w:r w:rsidR="008A09BC" w:rsidRPr="00B14C47">
        <w:rPr>
          <w:rFonts w:ascii="Arial" w:hAnsi="Arial" w:cs="Arial"/>
          <w:sz w:val="20"/>
        </w:rPr>
        <w:t xml:space="preserve"> </w:t>
      </w:r>
      <w:r w:rsidR="004A5F64">
        <w:rPr>
          <w:rFonts w:ascii="Arial" w:hAnsi="Arial" w:cs="Arial"/>
          <w:sz w:val="20"/>
        </w:rPr>
        <w:t>202</w:t>
      </w:r>
      <w:r w:rsidR="006121A7">
        <w:rPr>
          <w:rFonts w:ascii="Arial" w:hAnsi="Arial" w:cs="Arial"/>
          <w:sz w:val="20"/>
        </w:rPr>
        <w:t>6</w:t>
      </w:r>
      <w:r w:rsidR="004A5F64"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Heading3"/>
        <w:rPr>
          <w:rFonts w:ascii="Arial" w:hAnsi="Arial" w:cs="Arial"/>
        </w:rPr>
      </w:pPr>
      <w:bookmarkStart w:id="227" w:name="_Toc473125075"/>
      <w:bookmarkStart w:id="228" w:name="_Toc4683435"/>
      <w:bookmarkStart w:id="229" w:name="_Toc4685329"/>
      <w:bookmarkStart w:id="230" w:name="_Toc4692223"/>
      <w:bookmarkStart w:id="231" w:name="_Toc67568195"/>
      <w:bookmarkStart w:id="232" w:name="_Toc96871919"/>
      <w:bookmarkStart w:id="233" w:name="_Toc129350910"/>
      <w:bookmarkStart w:id="234" w:name="_Toc160806753"/>
      <w:bookmarkStart w:id="235" w:name="_Toc221872861"/>
      <w:bookmarkStart w:id="236" w:name="_Toc227062060"/>
      <w:r w:rsidRPr="00760EBD">
        <w:rPr>
          <w:rFonts w:ascii="Arial" w:hAnsi="Arial" w:cs="Arial"/>
          <w:lang w:val="bg-BG"/>
        </w:rPr>
        <w:t>Л</w:t>
      </w:r>
      <w:proofErr w:type="spellStart"/>
      <w:r w:rsidRPr="00760EBD">
        <w:rPr>
          <w:rFonts w:ascii="Arial" w:hAnsi="Arial" w:cs="Arial"/>
        </w:rPr>
        <w:t>иквиден</w:t>
      </w:r>
      <w:proofErr w:type="spellEnd"/>
      <w:r w:rsidRPr="00760EBD">
        <w:rPr>
          <w:rFonts w:ascii="Arial" w:hAnsi="Arial" w:cs="Arial"/>
        </w:rPr>
        <w:t xml:space="preserve"> </w:t>
      </w:r>
      <w:proofErr w:type="spellStart"/>
      <w:r w:rsidRPr="00760EBD">
        <w:rPr>
          <w:rFonts w:ascii="Arial" w:hAnsi="Arial" w:cs="Arial"/>
        </w:rPr>
        <w:t>риск</w:t>
      </w:r>
      <w:bookmarkEnd w:id="227"/>
      <w:bookmarkEnd w:id="228"/>
      <w:bookmarkEnd w:id="229"/>
      <w:bookmarkEnd w:id="230"/>
      <w:bookmarkEnd w:id="231"/>
      <w:bookmarkEnd w:id="232"/>
      <w:bookmarkEnd w:id="233"/>
      <w:bookmarkEnd w:id="234"/>
      <w:bookmarkEnd w:id="235"/>
      <w:bookmarkEnd w:id="236"/>
      <w:proofErr w:type="spellEnd"/>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 xml:space="preserve">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w:t>
      </w:r>
      <w:proofErr w:type="spellStart"/>
      <w:r w:rsidR="00F71F16" w:rsidRPr="00760EBD">
        <w:rPr>
          <w:rFonts w:ascii="Arial" w:hAnsi="Arial" w:cs="Arial"/>
          <w:sz w:val="20"/>
        </w:rPr>
        <w:t>трудносъбираеми</w:t>
      </w:r>
      <w:proofErr w:type="spellEnd"/>
      <w:r w:rsidR="00F71F16" w:rsidRPr="00760EBD">
        <w:rPr>
          <w:rFonts w:ascii="Arial" w:hAnsi="Arial" w:cs="Arial"/>
          <w:sz w:val="20"/>
        </w:rPr>
        <w:t xml:space="preserve"> и несъбираеми се заделят резерви, както е посочено по-горе.</w:t>
      </w:r>
    </w:p>
    <w:p w14:paraId="3F80B28E" w14:textId="6949632D" w:rsidR="004A5F64" w:rsidRDefault="004A5F64" w:rsidP="00F71F16">
      <w:pPr>
        <w:rPr>
          <w:rFonts w:ascii="Arial" w:hAnsi="Arial" w:cs="Arial"/>
          <w:sz w:val="20"/>
        </w:rPr>
      </w:pPr>
      <w:r>
        <w:rPr>
          <w:rFonts w:ascii="Arial" w:hAnsi="Arial" w:cs="Arial"/>
          <w:sz w:val="20"/>
        </w:rPr>
        <w:t>Л</w:t>
      </w:r>
      <w:r w:rsidRPr="004A5F64">
        <w:rPr>
          <w:rFonts w:ascii="Arial" w:hAnsi="Arial" w:cs="Arial"/>
          <w:sz w:val="20"/>
        </w:rPr>
        <w:t xml:space="preserve">иквидният риск се управлява чрез поддържане на парични наличности, управление на падежите на задълженията и достъп до финансиране/подкрепа от акционери. Таблицата по-долу представя </w:t>
      </w:r>
      <w:proofErr w:type="spellStart"/>
      <w:r w:rsidRPr="004A5F64">
        <w:rPr>
          <w:rFonts w:ascii="Arial" w:hAnsi="Arial" w:cs="Arial"/>
          <w:sz w:val="20"/>
        </w:rPr>
        <w:t>недисконтираните</w:t>
      </w:r>
      <w:proofErr w:type="spellEnd"/>
      <w:r w:rsidRPr="004A5F64">
        <w:rPr>
          <w:rFonts w:ascii="Arial" w:hAnsi="Arial" w:cs="Arial"/>
          <w:sz w:val="20"/>
        </w:rPr>
        <w:t xml:space="preserve"> договорни парични потоци по финансови пасиви по матуритетни групи (до </w:t>
      </w:r>
      <w:r>
        <w:rPr>
          <w:rFonts w:ascii="Arial" w:hAnsi="Arial" w:cs="Arial"/>
          <w:sz w:val="20"/>
        </w:rPr>
        <w:t>1</w:t>
      </w:r>
      <w:r w:rsidRPr="004A5F64">
        <w:rPr>
          <w:rFonts w:ascii="Arial" w:hAnsi="Arial" w:cs="Arial"/>
          <w:sz w:val="20"/>
        </w:rPr>
        <w:t xml:space="preserve"> </w:t>
      </w:r>
      <w:r>
        <w:rPr>
          <w:rFonts w:ascii="Arial" w:hAnsi="Arial" w:cs="Arial"/>
          <w:sz w:val="20"/>
        </w:rPr>
        <w:t>година</w:t>
      </w:r>
      <w:r w:rsidRPr="004A5F64">
        <w:rPr>
          <w:rFonts w:ascii="Arial" w:hAnsi="Arial" w:cs="Arial"/>
          <w:sz w:val="20"/>
        </w:rPr>
        <w:t>; 1–2 години; над 2 години).</w:t>
      </w:r>
    </w:p>
    <w:p w14:paraId="26389124" w14:textId="77777777" w:rsidR="005A088B" w:rsidRDefault="005A088B" w:rsidP="00F71F16">
      <w:pPr>
        <w:rPr>
          <w:rFonts w:ascii="Arial" w:hAnsi="Arial" w:cs="Arial"/>
          <w:sz w:val="20"/>
        </w:rPr>
      </w:pPr>
      <w:r w:rsidRPr="005A088B">
        <w:rPr>
          <w:rFonts w:ascii="Arial" w:hAnsi="Arial" w:cs="Arial"/>
          <w:sz w:val="20"/>
        </w:rPr>
        <w:t>Ръководството оценява сценарии за ликвидност, включително неблагоприятни варианти, и предприема мерки за ограничаване на риска</w:t>
      </w:r>
      <w:r>
        <w:rPr>
          <w:rFonts w:ascii="Arial" w:hAnsi="Arial" w:cs="Arial"/>
          <w:sz w:val="20"/>
        </w:rPr>
        <w:t>.</w:t>
      </w:r>
    </w:p>
    <w:p w14:paraId="5A9E868E" w14:textId="77777777" w:rsidR="006829D9" w:rsidRDefault="006829D9" w:rsidP="00F71F16">
      <w:pPr>
        <w:rPr>
          <w:rFonts w:ascii="Arial" w:hAnsi="Arial" w:cs="Arial"/>
          <w:sz w:val="20"/>
        </w:rPr>
      </w:pPr>
    </w:p>
    <w:p w14:paraId="1A0CC597" w14:textId="77777777" w:rsidR="00747D38" w:rsidRPr="0096156C" w:rsidRDefault="00747D38" w:rsidP="00747D38">
      <w:pPr>
        <w:rPr>
          <w:lang w:val="en-US"/>
        </w:rPr>
      </w:pPr>
      <w:bookmarkStart w:id="237" w:name="_Toc247959212"/>
      <w:bookmarkStart w:id="238" w:name="_Toc4683436"/>
      <w:bookmarkStart w:id="239" w:name="_Toc4685330"/>
      <w:bookmarkStart w:id="240" w:name="_Toc4692224"/>
      <w:bookmarkStart w:id="241" w:name="_Toc67568196"/>
      <w:bookmarkStart w:id="242" w:name="_Toc96871920"/>
      <w:bookmarkStart w:id="243" w:name="_Toc129350911"/>
      <w:bookmarkStart w:id="244" w:name="_Toc160806754"/>
    </w:p>
    <w:p w14:paraId="7C828CAA" w14:textId="77A40514" w:rsidR="00B66DF8" w:rsidRPr="00B14C47" w:rsidRDefault="00B66DF8" w:rsidP="00B66DF8">
      <w:pPr>
        <w:pStyle w:val="Heading3"/>
        <w:spacing w:before="0"/>
        <w:rPr>
          <w:rFonts w:ascii="Arial" w:hAnsi="Arial" w:cs="Arial"/>
          <w:lang w:val="bg-BG"/>
        </w:rPr>
      </w:pPr>
      <w:bookmarkStart w:id="245" w:name="_Toc221872862"/>
      <w:bookmarkStart w:id="246" w:name="_Toc227062061"/>
      <w:r w:rsidRPr="00B14C47">
        <w:rPr>
          <w:rFonts w:ascii="Arial" w:hAnsi="Arial" w:cs="Arial"/>
          <w:lang w:val="bg-BG"/>
        </w:rPr>
        <w:lastRenderedPageBreak/>
        <w:t>Лихвен риск</w:t>
      </w:r>
      <w:bookmarkEnd w:id="237"/>
      <w:bookmarkEnd w:id="238"/>
      <w:bookmarkEnd w:id="239"/>
      <w:bookmarkEnd w:id="240"/>
      <w:bookmarkEnd w:id="241"/>
      <w:bookmarkEnd w:id="242"/>
      <w:bookmarkEnd w:id="243"/>
      <w:bookmarkEnd w:id="244"/>
      <w:bookmarkEnd w:id="245"/>
      <w:bookmarkEnd w:id="246"/>
    </w:p>
    <w:p w14:paraId="375B47CD" w14:textId="77777777" w:rsidR="00B66DF8"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565DD8D7" w14:textId="77777777" w:rsidR="009231C0" w:rsidRDefault="009231C0" w:rsidP="00B66DF8">
      <w:pPr>
        <w:rPr>
          <w:rFonts w:ascii="Arial" w:hAnsi="Arial" w:cs="Arial"/>
          <w:color w:val="000000"/>
          <w:sz w:val="20"/>
        </w:rPr>
      </w:pPr>
    </w:p>
    <w:p w14:paraId="1EE1F799" w14:textId="3C864C35" w:rsidR="001B2901" w:rsidRPr="00B14C47" w:rsidRDefault="001B2901"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47" w:name="_Toc4683437"/>
      <w:bookmarkStart w:id="248" w:name="_Toc4685331"/>
      <w:bookmarkStart w:id="249" w:name="_Toc4692225"/>
      <w:bookmarkStart w:id="250" w:name="_Toc67568197"/>
      <w:bookmarkStart w:id="251" w:name="_Toc96871921"/>
      <w:bookmarkStart w:id="252" w:name="_Toc129350912"/>
      <w:bookmarkStart w:id="253" w:name="_Toc160806755"/>
      <w:bookmarkStart w:id="254" w:name="_Toc221872863"/>
      <w:bookmarkStart w:id="255" w:name="_Toc227062062"/>
      <w:r w:rsidRPr="00B14C47">
        <w:rPr>
          <w:rFonts w:ascii="Arial" w:hAnsi="Arial" w:cs="Arial"/>
          <w:lang w:val="bg-BG"/>
        </w:rPr>
        <w:t>Валутен риск</w:t>
      </w:r>
      <w:bookmarkEnd w:id="247"/>
      <w:bookmarkEnd w:id="248"/>
      <w:bookmarkEnd w:id="249"/>
      <w:bookmarkEnd w:id="250"/>
      <w:bookmarkEnd w:id="251"/>
      <w:bookmarkEnd w:id="252"/>
      <w:bookmarkEnd w:id="253"/>
      <w:bookmarkEnd w:id="254"/>
      <w:bookmarkEnd w:id="255"/>
    </w:p>
    <w:p w14:paraId="77335086" w14:textId="4E75ADDF"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6121A7">
        <w:rPr>
          <w:rFonts w:ascii="Arial" w:hAnsi="Arial" w:cs="Arial"/>
          <w:sz w:val="20"/>
        </w:rPr>
        <w:t>6</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 xml:space="preserve">Към 31 </w:t>
      </w:r>
      <w:r w:rsidR="006121A7">
        <w:rPr>
          <w:rFonts w:ascii="Arial" w:hAnsi="Arial" w:cs="Arial"/>
          <w:sz w:val="20"/>
        </w:rPr>
        <w:t>март</w:t>
      </w:r>
      <w:r w:rsidR="00F71F16" w:rsidRPr="00B14C47">
        <w:rPr>
          <w:rFonts w:ascii="Arial" w:hAnsi="Arial" w:cs="Arial"/>
          <w:sz w:val="20"/>
        </w:rPr>
        <w:t xml:space="preserve"> 20</w:t>
      </w:r>
      <w:r w:rsidR="003B1310" w:rsidRPr="00B14C47">
        <w:rPr>
          <w:rFonts w:ascii="Arial" w:hAnsi="Arial" w:cs="Arial"/>
          <w:sz w:val="20"/>
        </w:rPr>
        <w:t>2</w:t>
      </w:r>
      <w:r w:rsidR="006121A7">
        <w:rPr>
          <w:rFonts w:ascii="Arial" w:hAnsi="Arial" w:cs="Arial"/>
          <w:sz w:val="20"/>
        </w:rPr>
        <w:t>6</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Euro</w:t>
      </w:r>
      <w:r w:rsidRPr="00B14C47">
        <w:rPr>
          <w:rFonts w:ascii="Arial" w:hAnsi="Arial" w:cs="Arial"/>
          <w:sz w:val="20"/>
        </w:rPr>
        <w:t>, поради което не е изложено на валутен риск.</w:t>
      </w:r>
    </w:p>
    <w:p w14:paraId="06A50C29" w14:textId="431D59DE" w:rsidR="00E64D2A" w:rsidRPr="00B14C47" w:rsidRDefault="00E64D2A" w:rsidP="0076262B">
      <w:pPr>
        <w:pStyle w:val="Heading3"/>
        <w:spacing w:line="276" w:lineRule="auto"/>
        <w:rPr>
          <w:rFonts w:ascii="Arial" w:hAnsi="Arial" w:cs="Arial"/>
        </w:rPr>
      </w:pPr>
      <w:bookmarkStart w:id="256" w:name="_Toc473125078"/>
      <w:bookmarkStart w:id="257" w:name="_Toc4683438"/>
      <w:bookmarkStart w:id="258" w:name="_Toc4685332"/>
      <w:bookmarkStart w:id="259" w:name="_Toc4692226"/>
      <w:bookmarkStart w:id="260" w:name="_Toc67568198"/>
      <w:bookmarkStart w:id="261" w:name="_Toc96871922"/>
      <w:bookmarkStart w:id="262" w:name="_Toc129350913"/>
      <w:bookmarkStart w:id="263" w:name="_Toc160806756"/>
      <w:bookmarkStart w:id="264" w:name="_Toc221872864"/>
      <w:bookmarkStart w:id="265" w:name="_Toc227062063"/>
      <w:proofErr w:type="spellStart"/>
      <w:r w:rsidRPr="00B14C47">
        <w:rPr>
          <w:rFonts w:ascii="Arial" w:hAnsi="Arial" w:cs="Arial"/>
        </w:rPr>
        <w:t>Пазарен</w:t>
      </w:r>
      <w:proofErr w:type="spellEnd"/>
      <w:r w:rsidRPr="00B14C47">
        <w:rPr>
          <w:rFonts w:ascii="Arial" w:hAnsi="Arial" w:cs="Arial"/>
        </w:rPr>
        <w:t xml:space="preserve"> </w:t>
      </w:r>
      <w:proofErr w:type="spellStart"/>
      <w:r w:rsidRPr="00B14C47">
        <w:rPr>
          <w:rFonts w:ascii="Arial" w:hAnsi="Arial" w:cs="Arial"/>
        </w:rPr>
        <w:t>риск</w:t>
      </w:r>
      <w:bookmarkEnd w:id="256"/>
      <w:bookmarkEnd w:id="257"/>
      <w:bookmarkEnd w:id="258"/>
      <w:bookmarkEnd w:id="259"/>
      <w:bookmarkEnd w:id="260"/>
      <w:bookmarkEnd w:id="261"/>
      <w:bookmarkEnd w:id="262"/>
      <w:bookmarkEnd w:id="263"/>
      <w:bookmarkEnd w:id="264"/>
      <w:bookmarkEnd w:id="265"/>
      <w:proofErr w:type="spellEnd"/>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74AD38B9"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0B1D14" w:rsidRPr="00B14C47">
        <w:rPr>
          <w:rFonts w:ascii="Arial" w:eastAsia="Calibri" w:hAnsi="Arial" w:cs="Arial"/>
          <w:sz w:val="20"/>
        </w:rPr>
        <w:t xml:space="preserve"> 31 </w:t>
      </w:r>
      <w:r w:rsidRPr="00B14C47">
        <w:rPr>
          <w:rFonts w:ascii="Arial" w:eastAsia="Calibri" w:hAnsi="Arial" w:cs="Arial"/>
          <w:sz w:val="20"/>
        </w:rPr>
        <w:t xml:space="preserve"> </w:t>
      </w:r>
      <w:r w:rsidR="006121A7">
        <w:rPr>
          <w:rFonts w:ascii="Arial" w:hAnsi="Arial" w:cs="Arial"/>
          <w:sz w:val="20"/>
        </w:rPr>
        <w:t>март</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6121A7">
        <w:rPr>
          <w:rFonts w:ascii="Arial" w:hAnsi="Arial" w:cs="Arial"/>
          <w:sz w:val="20"/>
        </w:rPr>
        <w:t>6</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6121A7">
        <w:rPr>
          <w:rFonts w:ascii="Arial" w:eastAsia="Calibri" w:hAnsi="Arial" w:cs="Arial"/>
          <w:sz w:val="20"/>
        </w:rPr>
        <w:t>5</w:t>
      </w:r>
      <w:r w:rsidRPr="00B14C47">
        <w:rPr>
          <w:rFonts w:ascii="Arial" w:eastAsia="Calibri" w:hAnsi="Arial" w:cs="Arial"/>
          <w:sz w:val="20"/>
        </w:rPr>
        <w:t xml:space="preserve">г. </w:t>
      </w:r>
    </w:p>
    <w:p w14:paraId="28648AFE" w14:textId="419AEBEE" w:rsidR="00E64D2A" w:rsidRPr="00E57EFE" w:rsidRDefault="00E64D2A" w:rsidP="0076262B">
      <w:pPr>
        <w:autoSpaceDE w:val="0"/>
        <w:autoSpaceDN w:val="0"/>
        <w:adjustRightInd w:val="0"/>
        <w:spacing w:line="276" w:lineRule="auto"/>
        <w:rPr>
          <w:rFonts w:ascii="Arial" w:eastAsia="Calibri" w:hAnsi="Arial" w:cs="Arial"/>
          <w:sz w:val="20"/>
        </w:rPr>
      </w:pPr>
      <w:r w:rsidRPr="00E57EFE">
        <w:rPr>
          <w:rFonts w:ascii="Arial" w:eastAsia="Calibri" w:hAnsi="Arial" w:cs="Arial"/>
          <w:sz w:val="20"/>
        </w:rPr>
        <w:t xml:space="preserve">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w:t>
      </w:r>
      <w:proofErr w:type="spellStart"/>
      <w:r w:rsidRPr="00E57EFE">
        <w:rPr>
          <w:rFonts w:ascii="Arial" w:eastAsia="Calibri" w:hAnsi="Arial" w:cs="Arial"/>
          <w:sz w:val="20"/>
        </w:rPr>
        <w:t>деривативите</w:t>
      </w:r>
      <w:proofErr w:type="spellEnd"/>
      <w:r w:rsidRPr="00E57EFE">
        <w:rPr>
          <w:rFonts w:ascii="Arial" w:eastAsia="Calibri" w:hAnsi="Arial" w:cs="Arial"/>
          <w:sz w:val="20"/>
        </w:rPr>
        <w:t xml:space="preserve"> и съотношението на финансовите инструменти в чуждестранни валути, са постоянни и на база определянето на хеджове</w:t>
      </w:r>
      <w:r w:rsidR="00E57EFE" w:rsidRPr="00E57EFE">
        <w:rPr>
          <w:rFonts w:ascii="Arial" w:eastAsia="Calibri" w:hAnsi="Arial" w:cs="Arial"/>
          <w:sz w:val="20"/>
          <w:lang w:val="en-US"/>
        </w:rPr>
        <w:t>,</w:t>
      </w:r>
      <w:r w:rsidRPr="00E57EFE">
        <w:rPr>
          <w:rFonts w:ascii="Arial" w:eastAsia="Calibri" w:hAnsi="Arial" w:cs="Arial"/>
          <w:sz w:val="20"/>
        </w:rPr>
        <w:t xml:space="preserve"> както те съществуват към 31 </w:t>
      </w:r>
      <w:r w:rsidR="006121A7">
        <w:rPr>
          <w:rFonts w:ascii="Arial" w:eastAsia="Calibri" w:hAnsi="Arial" w:cs="Arial"/>
          <w:sz w:val="20"/>
        </w:rPr>
        <w:t>март</w:t>
      </w:r>
      <w:r w:rsidRPr="00E57EFE">
        <w:rPr>
          <w:rFonts w:ascii="Arial" w:eastAsia="Calibri" w:hAnsi="Arial" w:cs="Arial"/>
          <w:sz w:val="20"/>
        </w:rPr>
        <w:t xml:space="preserve"> </w:t>
      </w:r>
      <w:r w:rsidR="00F71F16" w:rsidRPr="00E57EFE">
        <w:rPr>
          <w:rFonts w:ascii="Arial" w:eastAsia="Calibri" w:hAnsi="Arial" w:cs="Arial"/>
          <w:sz w:val="20"/>
        </w:rPr>
        <w:t>20</w:t>
      </w:r>
      <w:r w:rsidR="00D311BC" w:rsidRPr="00E57EFE">
        <w:rPr>
          <w:rFonts w:ascii="Arial" w:eastAsia="Calibri" w:hAnsi="Arial" w:cs="Arial"/>
          <w:sz w:val="20"/>
        </w:rPr>
        <w:t>2</w:t>
      </w:r>
      <w:r w:rsidR="006121A7">
        <w:rPr>
          <w:rFonts w:ascii="Arial" w:eastAsia="Calibri" w:hAnsi="Arial" w:cs="Arial"/>
          <w:sz w:val="20"/>
        </w:rPr>
        <w:t>6</w:t>
      </w:r>
      <w:r w:rsidRPr="00E57EFE">
        <w:rPr>
          <w:rFonts w:ascii="Arial" w:eastAsia="Calibri" w:hAnsi="Arial" w:cs="Arial"/>
          <w:sz w:val="20"/>
        </w:rPr>
        <w:t>.</w:t>
      </w:r>
    </w:p>
    <w:p w14:paraId="343509A4" w14:textId="4AE75864" w:rsidR="00E64D2A" w:rsidRPr="00B14C47" w:rsidRDefault="00E64D2A" w:rsidP="0076262B">
      <w:pPr>
        <w:pStyle w:val="ListParagraph"/>
        <w:autoSpaceDE w:val="0"/>
        <w:autoSpaceDN w:val="0"/>
        <w:adjustRightInd w:val="0"/>
        <w:spacing w:line="276" w:lineRule="auto"/>
        <w:ind w:left="0"/>
        <w:rPr>
          <w:rFonts w:ascii="Arial" w:eastAsia="Calibri" w:hAnsi="Arial" w:cs="Arial"/>
          <w:sz w:val="20"/>
        </w:rPr>
      </w:pPr>
      <w:r w:rsidRPr="00E57EFE">
        <w:rPr>
          <w:rFonts w:ascii="Arial" w:eastAsia="Calibri" w:hAnsi="Arial" w:cs="Arial"/>
          <w:sz w:val="20"/>
        </w:rPr>
        <w:t xml:space="preserve">Към </w:t>
      </w:r>
      <w:r w:rsidR="008A09BC" w:rsidRPr="00E57EFE">
        <w:rPr>
          <w:rFonts w:ascii="Arial" w:hAnsi="Arial" w:cs="Arial"/>
          <w:sz w:val="20"/>
        </w:rPr>
        <w:t>3</w:t>
      </w:r>
      <w:r w:rsidR="0027786F" w:rsidRPr="00E57EFE">
        <w:rPr>
          <w:rFonts w:ascii="Arial" w:hAnsi="Arial" w:cs="Arial"/>
          <w:sz w:val="20"/>
        </w:rPr>
        <w:t>1</w:t>
      </w:r>
      <w:r w:rsidR="006C0AAB" w:rsidRPr="00E57EFE">
        <w:rPr>
          <w:rFonts w:ascii="Arial" w:hAnsi="Arial" w:cs="Arial"/>
          <w:sz w:val="20"/>
        </w:rPr>
        <w:t xml:space="preserve"> </w:t>
      </w:r>
      <w:r w:rsidR="006121A7">
        <w:rPr>
          <w:rFonts w:ascii="Arial" w:hAnsi="Arial" w:cs="Arial"/>
          <w:sz w:val="20"/>
        </w:rPr>
        <w:t>март</w:t>
      </w:r>
      <w:r w:rsidR="00D311BC" w:rsidRPr="00E57EFE">
        <w:rPr>
          <w:rFonts w:ascii="Arial" w:hAnsi="Arial" w:cs="Arial"/>
          <w:sz w:val="20"/>
        </w:rPr>
        <w:t xml:space="preserve"> 202</w:t>
      </w:r>
      <w:r w:rsidR="006121A7">
        <w:rPr>
          <w:rFonts w:ascii="Arial" w:hAnsi="Arial" w:cs="Arial"/>
          <w:sz w:val="20"/>
        </w:rPr>
        <w:t>6</w:t>
      </w:r>
      <w:r w:rsidR="00934F82" w:rsidRPr="00E57EFE">
        <w:rPr>
          <w:rFonts w:ascii="Arial" w:hAnsi="Arial" w:cs="Arial"/>
          <w:sz w:val="20"/>
        </w:rPr>
        <w:t>г.</w:t>
      </w:r>
      <w:r w:rsidR="008A09BC" w:rsidRPr="00E57EFE">
        <w:rPr>
          <w:rFonts w:ascii="Arial" w:eastAsia="Calibri" w:hAnsi="Arial" w:cs="Arial"/>
          <w:sz w:val="20"/>
        </w:rPr>
        <w:t xml:space="preserve"> </w:t>
      </w:r>
      <w:r w:rsidRPr="00E57EFE">
        <w:rPr>
          <w:rFonts w:ascii="Arial" w:eastAsia="Calibri" w:hAnsi="Arial" w:cs="Arial"/>
          <w:sz w:val="20"/>
        </w:rPr>
        <w:t xml:space="preserve">и 31 </w:t>
      </w:r>
      <w:r w:rsidR="006121A7">
        <w:rPr>
          <w:rFonts w:ascii="Arial" w:hAnsi="Arial" w:cs="Arial"/>
          <w:sz w:val="20"/>
        </w:rPr>
        <w:t>декември</w:t>
      </w:r>
      <w:r w:rsidR="00F31459" w:rsidRPr="00E57EFE">
        <w:rPr>
          <w:rFonts w:ascii="Arial" w:hAnsi="Arial" w:cs="Arial"/>
          <w:sz w:val="20"/>
        </w:rPr>
        <w:t xml:space="preserve"> </w:t>
      </w:r>
      <w:r w:rsidR="00D311BC" w:rsidRPr="00E57EFE">
        <w:rPr>
          <w:rFonts w:ascii="Arial" w:hAnsi="Arial" w:cs="Arial"/>
          <w:sz w:val="20"/>
        </w:rPr>
        <w:t>202</w:t>
      </w:r>
      <w:r w:rsidR="006121A7">
        <w:rPr>
          <w:rFonts w:ascii="Arial" w:hAnsi="Arial" w:cs="Arial"/>
          <w:sz w:val="20"/>
        </w:rPr>
        <w:t>5</w:t>
      </w:r>
      <w:r w:rsidR="00934F82" w:rsidRPr="00E57EFE">
        <w:rPr>
          <w:rFonts w:ascii="Arial" w:hAnsi="Arial" w:cs="Arial"/>
          <w:sz w:val="20"/>
        </w:rPr>
        <w:t>г.</w:t>
      </w:r>
      <w:r w:rsidR="00F71F16" w:rsidRPr="00E57EFE">
        <w:rPr>
          <w:rFonts w:ascii="Arial" w:hAnsi="Arial" w:cs="Arial"/>
          <w:sz w:val="20"/>
        </w:rPr>
        <w:t xml:space="preserve">, </w:t>
      </w:r>
      <w:r w:rsidRPr="00E57EFE">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ListParagraph"/>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Heading3"/>
        <w:spacing w:before="0"/>
        <w:rPr>
          <w:rFonts w:ascii="Arial" w:hAnsi="Arial" w:cs="Arial"/>
          <w:lang w:val="bg-BG"/>
        </w:rPr>
      </w:pPr>
      <w:bookmarkStart w:id="266" w:name="_Toc160806757"/>
      <w:bookmarkStart w:id="267" w:name="_Toc221872865"/>
      <w:bookmarkStart w:id="268" w:name="_Toc227062064"/>
      <w:r w:rsidRPr="00B14C47">
        <w:rPr>
          <w:rFonts w:ascii="Arial" w:hAnsi="Arial" w:cs="Arial"/>
          <w:lang w:val="bg-BG"/>
        </w:rPr>
        <w:t>Климатични рискове</w:t>
      </w:r>
      <w:bookmarkEnd w:id="266"/>
      <w:bookmarkEnd w:id="267"/>
      <w:bookmarkEnd w:id="268"/>
    </w:p>
    <w:p w14:paraId="285D16BE" w14:textId="2E3566A3" w:rsidR="008F2A68" w:rsidRPr="00ED375F" w:rsidRDefault="001517AA" w:rsidP="00CA29CF">
      <w:pPr>
        <w:spacing w:line="276" w:lineRule="auto"/>
        <w:rPr>
          <w:rFonts w:ascii="Arial" w:eastAsia="Calibri" w:hAnsi="Arial" w:cs="Arial"/>
          <w:sz w:val="20"/>
        </w:rPr>
      </w:pPr>
      <w:r w:rsidRPr="00ED375F">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ED375F">
        <w:rPr>
          <w:rFonts w:ascii="Arial" w:eastAsia="Calibri" w:hAnsi="Arial" w:cs="Arial"/>
          <w:bCs/>
          <w:sz w:val="20"/>
        </w:rPr>
        <w:t xml:space="preserve"> </w:t>
      </w:r>
      <w:r w:rsidRPr="00ED375F">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ED375F">
        <w:rPr>
          <w:rFonts w:ascii="Arial" w:eastAsia="Calibri" w:hAnsi="Arial" w:cs="Arial"/>
          <w:bCs/>
          <w:sz w:val="20"/>
        </w:rPr>
        <w:t>Промените в политиките, свързани с клима</w:t>
      </w:r>
      <w:r w:rsidR="008F2A68" w:rsidRPr="00ED375F">
        <w:rPr>
          <w:rFonts w:ascii="Arial" w:eastAsia="Calibri" w:hAnsi="Arial" w:cs="Arial"/>
          <w:bCs/>
          <w:sz w:val="20"/>
        </w:rPr>
        <w:t xml:space="preserve">та </w:t>
      </w:r>
      <w:r w:rsidRPr="00ED375F">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ED375F">
        <w:rPr>
          <w:rFonts w:ascii="Arial" w:eastAsia="Calibri" w:hAnsi="Arial" w:cs="Arial"/>
          <w:sz w:val="20"/>
        </w:rPr>
        <w:t>.</w:t>
      </w:r>
      <w:r w:rsidRPr="00ED375F">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ED375F">
        <w:rPr>
          <w:rFonts w:ascii="Arial" w:eastAsia="Calibri" w:hAnsi="Arial" w:cs="Arial"/>
          <w:bCs/>
          <w:sz w:val="20"/>
        </w:rPr>
        <w:t>Всички държави от ЕС ратифицираха споразумението</w:t>
      </w:r>
      <w:r w:rsidRPr="00ED375F">
        <w:rPr>
          <w:rFonts w:ascii="Arial" w:eastAsia="Calibri" w:hAnsi="Arial" w:cs="Arial"/>
          <w:sz w:val="20"/>
        </w:rPr>
        <w:t xml:space="preserve">. </w:t>
      </w:r>
    </w:p>
    <w:p w14:paraId="5285B09A" w14:textId="035140A0" w:rsidR="001517AA" w:rsidRPr="00ED375F" w:rsidRDefault="001517AA" w:rsidP="00CA29CF">
      <w:pPr>
        <w:spacing w:line="276" w:lineRule="auto"/>
        <w:rPr>
          <w:rFonts w:ascii="Arial" w:eastAsia="Calibri" w:hAnsi="Arial" w:cs="Arial"/>
          <w:sz w:val="20"/>
        </w:rPr>
      </w:pPr>
      <w:r w:rsidRPr="00ED375F">
        <w:rPr>
          <w:rFonts w:ascii="Arial" w:eastAsia="Calibri" w:hAnsi="Arial" w:cs="Arial"/>
          <w:sz w:val="20"/>
        </w:rPr>
        <w:t>Основната  дейност на дружес</w:t>
      </w:r>
      <w:r w:rsidR="00C346DF" w:rsidRPr="00ED375F">
        <w:rPr>
          <w:rFonts w:ascii="Arial" w:eastAsia="Calibri" w:hAnsi="Arial" w:cs="Arial"/>
          <w:sz w:val="20"/>
        </w:rPr>
        <w:t>тв</w:t>
      </w:r>
      <w:r w:rsidRPr="00ED375F">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ED375F">
        <w:rPr>
          <w:rFonts w:ascii="Arial" w:eastAsia="Calibri" w:hAnsi="Arial" w:cs="Arial"/>
          <w:sz w:val="20"/>
        </w:rPr>
        <w:t xml:space="preserve"> дейност, незабранена от </w:t>
      </w:r>
      <w:proofErr w:type="spellStart"/>
      <w:r w:rsidR="008F2A68" w:rsidRPr="00ED375F">
        <w:rPr>
          <w:rFonts w:ascii="Arial" w:eastAsia="Calibri" w:hAnsi="Arial" w:cs="Arial"/>
          <w:sz w:val="20"/>
        </w:rPr>
        <w:t>закона.</w:t>
      </w:r>
      <w:r w:rsidR="00C346DF" w:rsidRPr="00ED375F">
        <w:rPr>
          <w:rFonts w:ascii="Arial" w:eastAsia="Calibri" w:hAnsi="Arial" w:cs="Arial"/>
          <w:sz w:val="20"/>
        </w:rPr>
        <w:t>„Инфра</w:t>
      </w:r>
      <w:proofErr w:type="spellEnd"/>
      <w:r w:rsidR="00C346DF" w:rsidRPr="00ED375F">
        <w:rPr>
          <w:rFonts w:ascii="Arial" w:eastAsia="Calibri" w:hAnsi="Arial" w:cs="Arial"/>
          <w:sz w:val="20"/>
        </w:rPr>
        <w:t xml:space="preserve"> Холдин</w:t>
      </w:r>
      <w:r w:rsidR="009F00E2" w:rsidRPr="00ED375F">
        <w:rPr>
          <w:rFonts w:ascii="Arial" w:eastAsia="Calibri" w:hAnsi="Arial" w:cs="Arial"/>
          <w:sz w:val="20"/>
        </w:rPr>
        <w:t>г</w:t>
      </w:r>
      <w:r w:rsidR="00C346DF" w:rsidRPr="00ED375F">
        <w:rPr>
          <w:rFonts w:ascii="Arial" w:eastAsia="Calibri" w:hAnsi="Arial" w:cs="Arial"/>
          <w:sz w:val="20"/>
        </w:rPr>
        <w:t>“" АД няма</w:t>
      </w:r>
      <w:r w:rsidR="008F2A68" w:rsidRPr="00ED375F">
        <w:rPr>
          <w:rFonts w:ascii="Arial" w:eastAsia="Calibri" w:hAnsi="Arial" w:cs="Arial"/>
          <w:sz w:val="20"/>
        </w:rPr>
        <w:t xml:space="preserve"> нито </w:t>
      </w:r>
      <w:r w:rsidR="00C346DF" w:rsidRPr="00ED375F">
        <w:rPr>
          <w:rFonts w:ascii="Arial" w:eastAsia="Calibri" w:hAnsi="Arial" w:cs="Arial"/>
          <w:sz w:val="20"/>
        </w:rPr>
        <w:t xml:space="preserve"> пряко</w:t>
      </w:r>
      <w:r w:rsidR="008F2A68" w:rsidRPr="00ED375F">
        <w:rPr>
          <w:rFonts w:ascii="Arial" w:eastAsia="Calibri" w:hAnsi="Arial" w:cs="Arial"/>
          <w:sz w:val="20"/>
        </w:rPr>
        <w:t>, нито косвено</w:t>
      </w:r>
      <w:r w:rsidR="00C346DF" w:rsidRPr="00ED375F">
        <w:rPr>
          <w:rFonts w:ascii="Arial" w:eastAsia="Calibri" w:hAnsi="Arial" w:cs="Arial"/>
          <w:sz w:val="20"/>
        </w:rPr>
        <w:t xml:space="preserve"> влияние върху емисиите на парникови газове.</w:t>
      </w:r>
    </w:p>
    <w:p w14:paraId="2C583AE6" w14:textId="45DD8362" w:rsidR="008F2A68" w:rsidRPr="00ED375F" w:rsidRDefault="008F2A68" w:rsidP="00CA29CF">
      <w:pPr>
        <w:spacing w:line="276" w:lineRule="auto"/>
        <w:rPr>
          <w:rFonts w:ascii="Arial" w:eastAsia="Calibri" w:hAnsi="Arial" w:cs="Arial"/>
          <w:sz w:val="20"/>
        </w:rPr>
      </w:pPr>
      <w:r w:rsidRPr="00ED375F">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sidRPr="00ED375F">
        <w:rPr>
          <w:rFonts w:ascii="Arial" w:eastAsia="Calibri" w:hAnsi="Arial" w:cs="Arial"/>
          <w:sz w:val="20"/>
        </w:rPr>
        <w:t>,</w:t>
      </w:r>
      <w:r w:rsidRPr="00ED375F">
        <w:rPr>
          <w:rFonts w:ascii="Arial" w:eastAsia="Calibri" w:hAnsi="Arial" w:cs="Arial"/>
          <w:sz w:val="20"/>
        </w:rPr>
        <w:t xml:space="preserve"> </w:t>
      </w:r>
      <w:r w:rsidR="007C330E" w:rsidRPr="00ED375F">
        <w:rPr>
          <w:rFonts w:ascii="Arial" w:eastAsia="Calibri" w:hAnsi="Arial" w:cs="Arial"/>
          <w:sz w:val="20"/>
        </w:rPr>
        <w:t>не само</w:t>
      </w:r>
      <w:r w:rsidRPr="00ED375F">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1" w:history="1">
        <w:r w:rsidRPr="00ED375F">
          <w:rPr>
            <w:rFonts w:ascii="Arial" w:eastAsia="Calibri" w:hAnsi="Arial" w:cs="Arial"/>
            <w:sz w:val="20"/>
          </w:rPr>
          <w:t> новия Европейски закон за климата</w:t>
        </w:r>
      </w:hyperlink>
      <w:r w:rsidRPr="00ED375F">
        <w:rPr>
          <w:rFonts w:ascii="Arial" w:eastAsia="Calibri" w:hAnsi="Arial" w:cs="Arial"/>
          <w:sz w:val="20"/>
        </w:rPr>
        <w:t xml:space="preserve">  и да прилага добри практики от други страни съобразно условията в България.  </w:t>
      </w: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69" w:name="_Toc227062065"/>
      <w:r w:rsidRPr="00663CB5">
        <w:rPr>
          <w:rFonts w:ascii="Arial" w:hAnsi="Arial" w:cs="Arial"/>
          <w:sz w:val="20"/>
          <w:szCs w:val="20"/>
          <w:lang w:val="bg-BG"/>
        </w:rPr>
        <w:lastRenderedPageBreak/>
        <w:t>3</w:t>
      </w:r>
      <w:r w:rsidR="00B66DF8" w:rsidRPr="00663CB5">
        <w:rPr>
          <w:rFonts w:ascii="Arial" w:hAnsi="Arial" w:cs="Arial"/>
          <w:i/>
          <w:sz w:val="20"/>
          <w:szCs w:val="20"/>
          <w:lang w:val="bg-BG"/>
        </w:rPr>
        <w:t>. Управление на капитала</w:t>
      </w:r>
      <w:bookmarkEnd w:id="269"/>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2299F865"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441781" w:rsidRPr="00663CB5">
        <w:rPr>
          <w:rFonts w:ascii="Arial" w:hAnsi="Arial" w:cs="Arial"/>
          <w:sz w:val="20"/>
        </w:rPr>
        <w:t>1</w:t>
      </w:r>
      <w:r w:rsidR="008A09BC" w:rsidRPr="00663CB5">
        <w:rPr>
          <w:rFonts w:ascii="Arial" w:hAnsi="Arial" w:cs="Arial"/>
          <w:sz w:val="20"/>
        </w:rPr>
        <w:t xml:space="preserve"> </w:t>
      </w:r>
      <w:r w:rsidR="005C2316">
        <w:rPr>
          <w:rFonts w:ascii="Arial" w:hAnsi="Arial" w:cs="Arial"/>
          <w:sz w:val="20"/>
        </w:rPr>
        <w:t>март</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5C2316">
        <w:rPr>
          <w:rFonts w:ascii="Arial" w:hAnsi="Arial" w:cs="Arial"/>
          <w:sz w:val="20"/>
        </w:rPr>
        <w:t>6</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5C2316">
        <w:rPr>
          <w:rFonts w:ascii="Arial" w:eastAsia="Calibri" w:hAnsi="Arial" w:cs="Arial"/>
          <w:sz w:val="20"/>
        </w:rPr>
        <w:t>5</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70" w:name="_Toc247959215"/>
      <w:bookmarkStart w:id="271" w:name="_Toc227062066"/>
      <w:bookmarkStart w:id="272"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70"/>
      <w:bookmarkEnd w:id="271"/>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663CB5">
        <w:rPr>
          <w:rFonts w:ascii="Arial" w:hAnsi="Arial" w:cs="Arial"/>
          <w:sz w:val="20"/>
        </w:rPr>
        <w:t>ненастъпването</w:t>
      </w:r>
      <w:proofErr w:type="spellEnd"/>
      <w:r w:rsidRPr="00663CB5">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Default="00452960" w:rsidP="00663CB5">
      <w:pPr>
        <w:spacing w:line="276" w:lineRule="auto"/>
        <w:rPr>
          <w:rFonts w:ascii="Arial" w:hAnsi="Arial" w:cs="Arial"/>
          <w:b/>
          <w:sz w:val="20"/>
        </w:rPr>
      </w:pPr>
      <w:bookmarkStart w:id="273" w:name="_Toc247959216"/>
      <w:bookmarkStart w:id="274" w:name="_Hlk510717333"/>
      <w:bookmarkStart w:id="275" w:name="_Hlk511574192"/>
      <w:bookmarkEnd w:id="272"/>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73"/>
      <w:r w:rsidR="009D5BCD" w:rsidRPr="00663CB5">
        <w:rPr>
          <w:rFonts w:ascii="Arial" w:hAnsi="Arial" w:cs="Arial"/>
          <w:b/>
          <w:sz w:val="20"/>
        </w:rPr>
        <w:t xml:space="preserve"> </w:t>
      </w:r>
    </w:p>
    <w:bookmarkEnd w:id="274"/>
    <w:bookmarkEnd w:id="275"/>
    <w:p w14:paraId="7D49FE38" w14:textId="128D2A73" w:rsidR="009231C0" w:rsidRPr="009231C0" w:rsidRDefault="009231C0" w:rsidP="009231C0">
      <w:pPr>
        <w:pStyle w:val="BodyText"/>
        <w:spacing w:after="0"/>
        <w:rPr>
          <w:rFonts w:ascii="Arial" w:hAnsi="Arial" w:cs="Arial"/>
          <w:bCs w:val="0"/>
          <w:sz w:val="20"/>
          <w:szCs w:val="20"/>
          <w:lang w:val="bg-BG"/>
        </w:rPr>
      </w:pPr>
      <w:r w:rsidRPr="00CB6802">
        <w:rPr>
          <w:rFonts w:ascii="Arial" w:hAnsi="Arial" w:cs="Arial"/>
          <w:bCs w:val="0"/>
          <w:sz w:val="20"/>
          <w:szCs w:val="20"/>
          <w:lang w:val="bg-BG"/>
        </w:rPr>
        <w:t xml:space="preserve">Не са настъпили други значими събития след датата на </w:t>
      </w:r>
      <w:r w:rsidR="004A5F64" w:rsidRPr="00CB6802">
        <w:rPr>
          <w:rFonts w:ascii="Arial" w:hAnsi="Arial" w:cs="Arial"/>
          <w:bCs w:val="0"/>
          <w:sz w:val="20"/>
          <w:szCs w:val="20"/>
          <w:lang w:val="bg-BG"/>
        </w:rPr>
        <w:t xml:space="preserve">индивидуалния </w:t>
      </w:r>
      <w:r w:rsidRPr="00CB6802">
        <w:rPr>
          <w:rFonts w:ascii="Arial" w:hAnsi="Arial" w:cs="Arial"/>
          <w:bCs w:val="0"/>
          <w:sz w:val="20"/>
          <w:szCs w:val="20"/>
          <w:lang w:val="bg-BG"/>
        </w:rPr>
        <w:t>финансов отчет, които да подлежат на допълнително оповестяване.</w:t>
      </w:r>
    </w:p>
    <w:p w14:paraId="1AAA9545" w14:textId="77777777" w:rsidR="009231C0" w:rsidRPr="009231C0" w:rsidRDefault="009231C0" w:rsidP="009231C0">
      <w:pPr>
        <w:rPr>
          <w:rFonts w:ascii="Arial" w:hAnsi="Arial" w:cs="Arial"/>
          <w:sz w:val="20"/>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76" w:name="_Toc227062067"/>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76"/>
    </w:p>
    <w:p w14:paraId="056CEDCD" w14:textId="6155FA25"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9231C0">
        <w:rPr>
          <w:rFonts w:ascii="Arial" w:hAnsi="Arial" w:cs="Arial"/>
          <w:sz w:val="20"/>
          <w:szCs w:val="20"/>
          <w:lang w:val="bg-BG"/>
        </w:rPr>
        <w:t>5</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5C2316">
        <w:rPr>
          <w:rFonts w:ascii="Arial" w:hAnsi="Arial" w:cs="Arial"/>
          <w:sz w:val="20"/>
          <w:szCs w:val="20"/>
          <w:lang w:val="bg-BG"/>
        </w:rPr>
        <w:t>8</w:t>
      </w:r>
      <w:r w:rsidR="00C17567" w:rsidRPr="00663CB5">
        <w:rPr>
          <w:rFonts w:ascii="Arial" w:hAnsi="Arial" w:cs="Arial"/>
          <w:sz w:val="20"/>
          <w:szCs w:val="20"/>
        </w:rPr>
        <w:t xml:space="preserve"> </w:t>
      </w:r>
      <w:proofErr w:type="spellStart"/>
      <w:r w:rsidR="00F71F16" w:rsidRPr="00663CB5">
        <w:rPr>
          <w:rFonts w:ascii="Arial" w:hAnsi="Arial" w:cs="Arial"/>
          <w:sz w:val="20"/>
          <w:szCs w:val="20"/>
          <w:lang w:val="bg-BG"/>
        </w:rPr>
        <w:t>хил.</w:t>
      </w:r>
      <w:r w:rsidR="005C2316">
        <w:rPr>
          <w:rFonts w:ascii="Arial" w:hAnsi="Arial" w:cs="Arial"/>
          <w:sz w:val="20"/>
          <w:szCs w:val="20"/>
          <w:lang w:val="bg-BG"/>
        </w:rPr>
        <w:t>евро</w:t>
      </w:r>
      <w:proofErr w:type="spellEnd"/>
      <w:r w:rsidR="00F71F16" w:rsidRPr="00663CB5">
        <w:rPr>
          <w:rFonts w:ascii="Arial" w:hAnsi="Arial" w:cs="Arial"/>
          <w:sz w:val="20"/>
          <w:szCs w:val="20"/>
          <w:lang w:val="bg-BG"/>
        </w:rPr>
        <w:t>.</w:t>
      </w:r>
      <w:r w:rsidR="00C17567">
        <w:rPr>
          <w:rFonts w:ascii="Arial" w:hAnsi="Arial" w:cs="Arial"/>
          <w:sz w:val="20"/>
          <w:szCs w:val="20"/>
          <w:lang w:val="bg-BG"/>
        </w:rPr>
        <w:t xml:space="preserve"> с ДДС.</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77" w:name="_Toc247959218"/>
      <w:bookmarkStart w:id="278" w:name="_Toc227062068"/>
      <w:bookmarkStart w:id="279"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77"/>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78"/>
    </w:p>
    <w:p w14:paraId="1B0FB7FA" w14:textId="1D984055" w:rsidR="00161EC7" w:rsidRDefault="00E83B4C" w:rsidP="005C2316">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441781" w:rsidRPr="00663CB5">
        <w:rPr>
          <w:rFonts w:ascii="Arial" w:eastAsia="Calibri" w:hAnsi="Arial" w:cs="Arial"/>
          <w:sz w:val="20"/>
        </w:rPr>
        <w:t>1</w:t>
      </w:r>
      <w:r w:rsidR="006C0AAB" w:rsidRPr="00663CB5">
        <w:rPr>
          <w:rFonts w:ascii="Arial" w:eastAsia="Calibri" w:hAnsi="Arial" w:cs="Arial"/>
          <w:sz w:val="20"/>
        </w:rPr>
        <w:t xml:space="preserve"> </w:t>
      </w:r>
      <w:r w:rsidR="005C2316">
        <w:rPr>
          <w:rFonts w:ascii="Arial" w:eastAsia="Calibri" w:hAnsi="Arial" w:cs="Arial"/>
          <w:sz w:val="20"/>
        </w:rPr>
        <w:t>март</w:t>
      </w:r>
      <w:r w:rsidR="008A09BC" w:rsidRPr="00663CB5">
        <w:rPr>
          <w:rFonts w:ascii="Arial" w:eastAsia="Calibri" w:hAnsi="Arial" w:cs="Arial"/>
          <w:sz w:val="20"/>
        </w:rPr>
        <w:t xml:space="preserve">  20</w:t>
      </w:r>
      <w:r w:rsidR="00D311BC">
        <w:rPr>
          <w:rFonts w:ascii="Arial" w:eastAsia="Calibri" w:hAnsi="Arial" w:cs="Arial"/>
          <w:sz w:val="20"/>
        </w:rPr>
        <w:t>2</w:t>
      </w:r>
      <w:r w:rsidR="005C2316">
        <w:rPr>
          <w:rFonts w:ascii="Arial" w:eastAsia="Calibri" w:hAnsi="Arial" w:cs="Arial"/>
          <w:sz w:val="20"/>
        </w:rPr>
        <w:t>6</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4389DA29" w14:textId="77777777" w:rsidR="00D43EF2" w:rsidRPr="00CA29CF" w:rsidRDefault="00D43EF2" w:rsidP="000C2BB5">
      <w:pPr>
        <w:autoSpaceDE w:val="0"/>
        <w:autoSpaceDN w:val="0"/>
        <w:adjustRightInd w:val="0"/>
        <w:rPr>
          <w:rFonts w:ascii="Arial" w:eastAsia="Calibri" w:hAnsi="Arial" w:cs="Arial"/>
          <w:sz w:val="20"/>
        </w:rPr>
      </w:pPr>
    </w:p>
    <w:p w14:paraId="5D660689" w14:textId="05E1D06C" w:rsidR="00163302" w:rsidRPr="00163302" w:rsidRDefault="00D43EF2" w:rsidP="00163302">
      <w:pPr>
        <w:pStyle w:val="Heading2"/>
        <w:spacing w:before="0"/>
        <w:rPr>
          <w:rFonts w:ascii="Arial" w:hAnsi="Arial" w:cs="Arial"/>
          <w:i/>
          <w:sz w:val="20"/>
          <w:szCs w:val="20"/>
        </w:rPr>
      </w:pPr>
      <w:bookmarkStart w:id="280" w:name="_Toc227062069"/>
      <w:bookmarkStart w:id="281" w:name="_Hlk517279915"/>
      <w:bookmarkEnd w:id="279"/>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 202</w:t>
      </w:r>
      <w:r w:rsidR="005C2316">
        <w:rPr>
          <w:rFonts w:ascii="Arial" w:hAnsi="Arial" w:cs="Arial"/>
          <w:i/>
          <w:sz w:val="20"/>
          <w:szCs w:val="20"/>
          <w:lang w:val="bg-BG"/>
        </w:rPr>
        <w:t>6</w:t>
      </w:r>
      <w:r w:rsidR="00163302">
        <w:rPr>
          <w:rFonts w:ascii="Arial" w:hAnsi="Arial" w:cs="Arial"/>
          <w:i/>
          <w:sz w:val="20"/>
          <w:szCs w:val="20"/>
        </w:rPr>
        <w:t xml:space="preserve"> </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Start w:id="282" w:name="_Hlk228363883"/>
      <w:bookmarkEnd w:id="280"/>
    </w:p>
    <w:p w14:paraId="45840577" w14:textId="77777777" w:rsidR="00163302" w:rsidRDefault="00163302" w:rsidP="003E3375">
      <w:pPr>
        <w:shd w:val="clear" w:color="auto" w:fill="FFFFFF"/>
        <w:spacing w:line="276" w:lineRule="auto"/>
        <w:rPr>
          <w:rFonts w:ascii="Arial" w:hAnsi="Arial" w:cs="Arial"/>
          <w:b/>
          <w:bCs/>
          <w:sz w:val="20"/>
          <w:u w:val="single"/>
          <w:lang w:val="en-US"/>
        </w:rPr>
      </w:pPr>
    </w:p>
    <w:p w14:paraId="488E5E7D" w14:textId="4305831F" w:rsidR="00163302" w:rsidRPr="00163302" w:rsidRDefault="003E3375" w:rsidP="003E3375">
      <w:pPr>
        <w:shd w:val="clear" w:color="auto" w:fill="FFFFFF"/>
        <w:spacing w:line="276" w:lineRule="auto"/>
        <w:rPr>
          <w:rFonts w:ascii="Arial" w:hAnsi="Arial" w:cs="Arial"/>
          <w:b/>
          <w:bCs/>
          <w:sz w:val="20"/>
          <w:u w:val="single"/>
          <w:lang w:val="en-US"/>
        </w:rPr>
      </w:pPr>
      <w:r w:rsidRPr="00163302">
        <w:rPr>
          <w:rFonts w:ascii="Arial" w:hAnsi="Arial" w:cs="Arial"/>
          <w:b/>
          <w:bCs/>
          <w:sz w:val="20"/>
          <w:u w:val="single"/>
        </w:rPr>
        <w:t>Оповестяване – загуба на контрол и липса на консолидация</w:t>
      </w:r>
      <w:r w:rsidR="00163302" w:rsidRPr="00163302">
        <w:rPr>
          <w:rFonts w:ascii="Arial" w:hAnsi="Arial" w:cs="Arial"/>
          <w:b/>
          <w:bCs/>
          <w:sz w:val="20"/>
          <w:u w:val="single"/>
          <w:lang w:val="en-US"/>
        </w:rPr>
        <w:t>.</w:t>
      </w:r>
    </w:p>
    <w:p w14:paraId="34C7BEA5"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Към 31.03.2026 г. Дружеството не контролира други предприятия по смисъла на МСФО 10 (параграфи 4 и 7). В тази връзка към 31.03.2026г. (отчетната дата) не е налице задължение за съставяне на консолидиран финансов отчет.</w:t>
      </w:r>
    </w:p>
    <w:p w14:paraId="6DE97E21"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През отчетния период Дружеството е изгубило контрол върху следните дъщерни предприятия:</w:t>
      </w:r>
    </w:p>
    <w:p w14:paraId="3198AF0D"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„ИНФРА АКТИВ“ ЕООД – дружеството е заличено в ТРРЮЛНЦ на 09.02.2026 г., след проведена процедура по ликвидация, започнала на 25.07.2025 г.;</w:t>
      </w:r>
    </w:p>
    <w:p w14:paraId="49805153"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lastRenderedPageBreak/>
        <w:t>„ИНФРА БИЛДИНГ“ ЕООД – дружеството е заличено в ТРРЮЛНЦ на 27.02.2026 г., след проведена процедура по ликвидация, започнала на 08.08.2025 г.</w:t>
      </w:r>
    </w:p>
    <w:p w14:paraId="5ABCC18E"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Загубата на контрол върху посочените дружества е отчетена в съответствие с изискванията на МСФО 10, като активите и пасивите на дъщерните предприятия са отписани към датата на загуба на контрол.</w:t>
      </w:r>
    </w:p>
    <w:p w14:paraId="165A4DB7"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Към датата на загуба на контрол Дружеството не е запазило участие в капитала на посочените предприятия. Ефектът от загубата на контрол върху финансовото състояние и резултатите на Дружеството е оценен като несъществен.</w:t>
      </w:r>
    </w:p>
    <w:p w14:paraId="216412E4"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След заличаването на "Инфра Билдинг" ЕООД на 27.02.2026г, "Инфра Холдинг" АД не притежава пряко или непряко дялове и участия в капитала на други търговски дружества.</w:t>
      </w:r>
    </w:p>
    <w:bookmarkEnd w:id="282"/>
    <w:p w14:paraId="7B17BB6E" w14:textId="77777777" w:rsidR="00163302" w:rsidRDefault="00163302" w:rsidP="00663CB5">
      <w:pPr>
        <w:spacing w:line="276" w:lineRule="auto"/>
        <w:rPr>
          <w:rFonts w:ascii="Arial" w:hAnsi="Arial" w:cs="Arial"/>
          <w:b/>
          <w:sz w:val="20"/>
          <w:lang w:val="en-US"/>
        </w:rPr>
      </w:pPr>
    </w:p>
    <w:p w14:paraId="2FA6E4AA" w14:textId="1032774F" w:rsidR="00DF3F33" w:rsidRPr="001D2561" w:rsidRDefault="00DF3F33" w:rsidP="00663CB5">
      <w:pPr>
        <w:spacing w:line="276" w:lineRule="auto"/>
        <w:rPr>
          <w:rFonts w:ascii="Arial" w:hAnsi="Arial" w:cs="Arial"/>
          <w:b/>
          <w:sz w:val="20"/>
        </w:rPr>
      </w:pPr>
      <w:r w:rsidRPr="001D2561">
        <w:rPr>
          <w:rFonts w:ascii="Arial" w:hAnsi="Arial" w:cs="Arial"/>
          <w:b/>
          <w:sz w:val="20"/>
        </w:rPr>
        <w:t>Последици от руската инвазия в Украйна</w:t>
      </w:r>
    </w:p>
    <w:p w14:paraId="482A93F0" w14:textId="77777777" w:rsidR="001D2561" w:rsidRPr="001D2561" w:rsidRDefault="001D2561" w:rsidP="001D2561">
      <w:pPr>
        <w:rPr>
          <w:rFonts w:ascii="Arial" w:hAnsi="Arial" w:cs="Arial"/>
          <w:sz w:val="20"/>
        </w:rPr>
      </w:pPr>
      <w:r w:rsidRPr="001D2561">
        <w:rPr>
          <w:rFonts w:ascii="Arial" w:hAnsi="Arial" w:cs="Arial"/>
          <w:sz w:val="20"/>
        </w:rPr>
        <w:t>Продължаващата инвазия на Руската федерация в Украйна оказва силно влияние върху Европейския континент и в частност страните от Югоизточна Европа, които имат общи граници със страните в конфликта или са достатъчно близо, за да изпитат силно негативното въздействие от войната, превръщайки се буквално за една нощ в част от транзитния маршрут или крайна дестинация за украинските бежанци. България не е граничеща  държава с Украйна, но това не я предпазва, по никакъв начин, от тежките политически, икономически и демографски последици от войната. Едни от тях са преустановените газови доставки от страна на Руската федерация, което доведе  София, до търсене на диверсификация на енергийните доставки, чрез преговори с трети страни. Други съществени последици, са настанените в България украински бежанци, които  поставят на дневен ред развитието на адекватна политика за тяхното интегриране и подпомагане.</w:t>
      </w:r>
    </w:p>
    <w:p w14:paraId="247A29CB" w14:textId="1F75DF54" w:rsidR="001D2561" w:rsidRPr="001D2561" w:rsidRDefault="001D2561" w:rsidP="001D2561">
      <w:pPr>
        <w:rPr>
          <w:rFonts w:ascii="Arial" w:hAnsi="Arial" w:cs="Arial"/>
          <w:sz w:val="20"/>
        </w:rPr>
      </w:pPr>
      <w:r w:rsidRPr="001D2561">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7CEEC943" w14:textId="77777777" w:rsidR="001D2561" w:rsidRPr="001D2561" w:rsidRDefault="001D2561" w:rsidP="001D2561">
      <w:pPr>
        <w:rPr>
          <w:rFonts w:ascii="Arial" w:hAnsi="Arial" w:cs="Arial"/>
          <w:sz w:val="20"/>
        </w:rPr>
      </w:pPr>
      <w:r w:rsidRPr="001D2561">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1CE4E1A2" w14:textId="77777777" w:rsidR="001D2561" w:rsidRPr="001D2561" w:rsidRDefault="001D2561" w:rsidP="001D2561">
      <w:pPr>
        <w:rPr>
          <w:rFonts w:ascii="Arial" w:hAnsi="Arial" w:cs="Arial"/>
          <w:sz w:val="20"/>
        </w:rPr>
      </w:pPr>
    </w:p>
    <w:p w14:paraId="10A18BC5" w14:textId="6595488B" w:rsidR="00D311BC" w:rsidRPr="001D2561" w:rsidRDefault="00D311BC" w:rsidP="00D311BC">
      <w:pPr>
        <w:spacing w:line="276" w:lineRule="auto"/>
        <w:rPr>
          <w:rFonts w:ascii="Arial" w:hAnsi="Arial" w:cs="Arial"/>
          <w:b/>
          <w:sz w:val="20"/>
        </w:rPr>
      </w:pPr>
      <w:bookmarkStart w:id="283" w:name="_Hlk227061565"/>
      <w:r w:rsidRPr="001D2561">
        <w:rPr>
          <w:rFonts w:ascii="Arial" w:hAnsi="Arial" w:cs="Arial"/>
          <w:b/>
          <w:sz w:val="20"/>
        </w:rPr>
        <w:t>Последици от военния конфликт между Израел и Палестина</w:t>
      </w:r>
    </w:p>
    <w:bookmarkEnd w:id="283"/>
    <w:p w14:paraId="0CCCD6D6" w14:textId="5DF98CFE" w:rsidR="00D26965" w:rsidRPr="001D2561" w:rsidRDefault="00D26965" w:rsidP="00D26965">
      <w:pPr>
        <w:shd w:val="clear" w:color="auto" w:fill="FFFFFF"/>
        <w:spacing w:line="276" w:lineRule="auto"/>
        <w:rPr>
          <w:rFonts w:ascii="Arial" w:hAnsi="Arial" w:cs="Arial"/>
          <w:sz w:val="20"/>
        </w:rPr>
      </w:pPr>
      <w:r w:rsidRPr="001D2561">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w:t>
      </w:r>
      <w:proofErr w:type="spellStart"/>
      <w:r w:rsidRPr="001D2561">
        <w:rPr>
          <w:rFonts w:ascii="Arial" w:hAnsi="Arial" w:cs="Arial"/>
          <w:sz w:val="20"/>
        </w:rPr>
        <w:t>несигурности</w:t>
      </w:r>
      <w:proofErr w:type="spellEnd"/>
      <w:r w:rsidRPr="001D2561">
        <w:rPr>
          <w:rFonts w:ascii="Arial" w:hAnsi="Arial" w:cs="Arial"/>
          <w:sz w:val="20"/>
        </w:rPr>
        <w:t xml:space="preserve">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sidRPr="001D2561">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1D2561" w:rsidRDefault="00D26965" w:rsidP="00D26965">
      <w:pPr>
        <w:shd w:val="clear" w:color="auto" w:fill="FFFFFF"/>
        <w:spacing w:line="276" w:lineRule="auto"/>
        <w:rPr>
          <w:rFonts w:ascii="Arial" w:hAnsi="Arial" w:cs="Arial"/>
          <w:sz w:val="20"/>
        </w:rPr>
      </w:pPr>
      <w:r w:rsidRPr="001D2561">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1B52E4D9" w14:textId="77777777" w:rsidR="001F32CA" w:rsidRDefault="001F32CA" w:rsidP="00663CB5">
      <w:pPr>
        <w:spacing w:line="276" w:lineRule="auto"/>
        <w:rPr>
          <w:rFonts w:ascii="Arial" w:hAnsi="Arial" w:cs="Arial"/>
          <w:b/>
          <w:sz w:val="20"/>
        </w:rPr>
      </w:pPr>
    </w:p>
    <w:p w14:paraId="44A52E19" w14:textId="7F3DBF7D" w:rsidR="005C2316" w:rsidRPr="001D2561" w:rsidRDefault="005C2316" w:rsidP="005C2316">
      <w:pPr>
        <w:spacing w:line="276" w:lineRule="auto"/>
        <w:rPr>
          <w:rFonts w:ascii="Arial" w:hAnsi="Arial" w:cs="Arial"/>
          <w:b/>
          <w:sz w:val="20"/>
        </w:rPr>
      </w:pPr>
      <w:r w:rsidRPr="001D2561">
        <w:rPr>
          <w:rFonts w:ascii="Arial" w:hAnsi="Arial" w:cs="Arial"/>
          <w:b/>
          <w:sz w:val="20"/>
        </w:rPr>
        <w:t xml:space="preserve">Последици от военния конфликт между </w:t>
      </w:r>
      <w:r>
        <w:rPr>
          <w:rFonts w:ascii="Arial" w:hAnsi="Arial" w:cs="Arial"/>
          <w:b/>
          <w:sz w:val="20"/>
        </w:rPr>
        <w:t>САЩ, Израел и Иран</w:t>
      </w:r>
    </w:p>
    <w:p w14:paraId="04138027" w14:textId="3CB685AB" w:rsidR="005C2316" w:rsidRDefault="005C2316" w:rsidP="00663CB5">
      <w:pPr>
        <w:spacing w:line="276" w:lineRule="auto"/>
        <w:rPr>
          <w:rFonts w:ascii="Arial" w:hAnsi="Arial" w:cs="Arial"/>
          <w:b/>
          <w:sz w:val="20"/>
        </w:rPr>
      </w:pPr>
      <w:r>
        <w:rPr>
          <w:rFonts w:ascii="Arial" w:hAnsi="Arial" w:cs="Arial"/>
          <w:sz w:val="20"/>
        </w:rPr>
        <w:t xml:space="preserve">От 28.02.2026г се наблюдава </w:t>
      </w:r>
      <w:r w:rsidRPr="001D2561">
        <w:rPr>
          <w:rFonts w:ascii="Arial" w:hAnsi="Arial" w:cs="Arial"/>
          <w:sz w:val="20"/>
        </w:rPr>
        <w:t>ескалация на напрежението в Близкия изток</w:t>
      </w:r>
      <w:r>
        <w:rPr>
          <w:rFonts w:ascii="Arial" w:hAnsi="Arial" w:cs="Arial"/>
          <w:sz w:val="20"/>
        </w:rPr>
        <w:t xml:space="preserve"> и по-точно, в </w:t>
      </w:r>
      <w:proofErr w:type="spellStart"/>
      <w:r>
        <w:rPr>
          <w:rFonts w:ascii="Arial" w:hAnsi="Arial" w:cs="Arial"/>
          <w:sz w:val="20"/>
        </w:rPr>
        <w:t>Иран.</w:t>
      </w:r>
      <w:r w:rsidR="00CB6802">
        <w:rPr>
          <w:rFonts w:ascii="Arial" w:hAnsi="Arial" w:cs="Arial"/>
          <w:sz w:val="20"/>
        </w:rPr>
        <w:t>което</w:t>
      </w:r>
      <w:proofErr w:type="spellEnd"/>
      <w:r w:rsidR="00CB6802">
        <w:rPr>
          <w:rFonts w:ascii="Arial" w:hAnsi="Arial" w:cs="Arial"/>
          <w:sz w:val="20"/>
        </w:rPr>
        <w:t xml:space="preserve"> доведе</w:t>
      </w:r>
      <w:r w:rsidRPr="001D2561">
        <w:rPr>
          <w:rFonts w:ascii="Arial" w:hAnsi="Arial" w:cs="Arial"/>
          <w:sz w:val="20"/>
        </w:rPr>
        <w:t xml:space="preserve"> </w:t>
      </w:r>
      <w:proofErr w:type="spellStart"/>
      <w:r w:rsidRPr="001D2561">
        <w:rPr>
          <w:rFonts w:ascii="Arial" w:hAnsi="Arial" w:cs="Arial"/>
          <w:sz w:val="20"/>
        </w:rPr>
        <w:t>доведе</w:t>
      </w:r>
      <w:proofErr w:type="spellEnd"/>
      <w:r w:rsidR="00CB6802">
        <w:rPr>
          <w:rFonts w:ascii="Arial" w:hAnsi="Arial" w:cs="Arial"/>
          <w:sz w:val="20"/>
        </w:rPr>
        <w:t xml:space="preserve"> значително повишаване цените на горивата</w:t>
      </w:r>
      <w:r w:rsidRPr="001D2561">
        <w:rPr>
          <w:rFonts w:ascii="Arial" w:hAnsi="Arial" w:cs="Arial"/>
          <w:sz w:val="20"/>
        </w:rPr>
        <w:t xml:space="preserve">. Ситуацията в региона остава несигурна, като </w:t>
      </w:r>
      <w:r w:rsidR="00CB6802">
        <w:rPr>
          <w:rFonts w:ascii="Arial" w:hAnsi="Arial" w:cs="Arial"/>
          <w:sz w:val="20"/>
        </w:rPr>
        <w:t xml:space="preserve">опитите за </w:t>
      </w:r>
      <w:r w:rsidRPr="001D2561">
        <w:rPr>
          <w:rFonts w:ascii="Arial" w:hAnsi="Arial" w:cs="Arial"/>
          <w:sz w:val="20"/>
        </w:rPr>
        <w:t>сключ</w:t>
      </w:r>
      <w:r w:rsidR="00CB6802">
        <w:rPr>
          <w:rFonts w:ascii="Arial" w:hAnsi="Arial" w:cs="Arial"/>
          <w:sz w:val="20"/>
        </w:rPr>
        <w:t>ване на</w:t>
      </w:r>
      <w:r w:rsidRPr="001D2561">
        <w:rPr>
          <w:rFonts w:ascii="Arial" w:hAnsi="Arial" w:cs="Arial"/>
          <w:sz w:val="20"/>
        </w:rPr>
        <w:t xml:space="preserve">  примири</w:t>
      </w:r>
      <w:r w:rsidR="00CB6802">
        <w:rPr>
          <w:rFonts w:ascii="Arial" w:hAnsi="Arial" w:cs="Arial"/>
          <w:sz w:val="20"/>
        </w:rPr>
        <w:t>е</w:t>
      </w:r>
      <w:r w:rsidRPr="001D2561">
        <w:rPr>
          <w:rFonts w:ascii="Arial" w:hAnsi="Arial" w:cs="Arial"/>
          <w:sz w:val="20"/>
        </w:rPr>
        <w:t xml:space="preserve"> </w:t>
      </w:r>
      <w:r w:rsidR="00CB6802">
        <w:rPr>
          <w:rFonts w:ascii="Arial" w:hAnsi="Arial" w:cs="Arial"/>
          <w:sz w:val="20"/>
        </w:rPr>
        <w:t>и</w:t>
      </w:r>
      <w:r w:rsidRPr="001D2561">
        <w:rPr>
          <w:rFonts w:ascii="Arial" w:hAnsi="Arial" w:cs="Arial"/>
          <w:sz w:val="20"/>
        </w:rPr>
        <w:t xml:space="preserve"> спиране на огъня към момента</w:t>
      </w:r>
      <w:r w:rsidR="00CB6802">
        <w:rPr>
          <w:rFonts w:ascii="Arial" w:hAnsi="Arial" w:cs="Arial"/>
          <w:sz w:val="20"/>
        </w:rPr>
        <w:t>,</w:t>
      </w:r>
      <w:r w:rsidRPr="001D2561">
        <w:rPr>
          <w:rFonts w:ascii="Arial" w:hAnsi="Arial" w:cs="Arial"/>
          <w:sz w:val="20"/>
        </w:rPr>
        <w:t xml:space="preserve"> не водят до очакваното разрешаване на конфликта в дългосрочен план</w:t>
      </w:r>
    </w:p>
    <w:p w14:paraId="4C6192F2" w14:textId="77777777" w:rsidR="005C2316" w:rsidRDefault="005C2316" w:rsidP="00663CB5">
      <w:pPr>
        <w:spacing w:line="276" w:lineRule="auto"/>
        <w:rPr>
          <w:rFonts w:ascii="Arial" w:hAnsi="Arial" w:cs="Arial"/>
          <w:b/>
          <w:sz w:val="20"/>
        </w:rPr>
      </w:pPr>
    </w:p>
    <w:p w14:paraId="6D2EC0E0" w14:textId="2F48EA57" w:rsidR="00DF3F33" w:rsidRPr="00C130E8" w:rsidRDefault="00DF3F33" w:rsidP="00663CB5">
      <w:pPr>
        <w:spacing w:line="276" w:lineRule="auto"/>
        <w:rPr>
          <w:rFonts w:ascii="Arial" w:hAnsi="Arial" w:cs="Arial"/>
          <w:b/>
          <w:sz w:val="20"/>
        </w:rPr>
      </w:pPr>
      <w:r w:rsidRPr="00C130E8">
        <w:rPr>
          <w:rFonts w:ascii="Arial" w:hAnsi="Arial" w:cs="Arial"/>
          <w:b/>
          <w:sz w:val="20"/>
        </w:rPr>
        <w:t>Макроикономическа среда</w:t>
      </w:r>
    </w:p>
    <w:p w14:paraId="0EED88EB" w14:textId="070911E6" w:rsidR="00C130E8" w:rsidRPr="00C130E8" w:rsidRDefault="00C130E8" w:rsidP="00EA4ADA">
      <w:pPr>
        <w:shd w:val="clear" w:color="auto" w:fill="FFFFFF"/>
        <w:spacing w:line="276" w:lineRule="auto"/>
        <w:rPr>
          <w:rFonts w:ascii="Arial" w:hAnsi="Arial" w:cs="Arial"/>
          <w:sz w:val="20"/>
        </w:rPr>
      </w:pPr>
      <w:r w:rsidRPr="00C130E8">
        <w:rPr>
          <w:rFonts w:ascii="Arial" w:hAnsi="Arial" w:cs="Arial"/>
          <w:sz w:val="20"/>
        </w:rPr>
        <w:t>Ключовите макроикономически показатели към края на 2025 г. очертават смесена картина за българската икономика – с признаци на устойчивост при потреблението, инвестициите и пазара на труда, но и със задълбочаващи се дисбаланси в индустрията съгласно данни на НСИ.</w:t>
      </w:r>
    </w:p>
    <w:p w14:paraId="7D2573D1"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През декември 2025 г. показателят на доверие в промишлеността се повишава с 1.8 пункта спрямо ноември.</w:t>
      </w:r>
    </w:p>
    <w:p w14:paraId="20D908A5" w14:textId="51FC1270"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 xml:space="preserve">Индексът на промишленото производство намалява със 7.7% на годишна база през октомври 2025г. Спад е отчетен при производството и разпределението на електрическа и топлоенергия и газ </w:t>
      </w:r>
      <w:r w:rsidR="00D572FE">
        <w:rPr>
          <w:rFonts w:ascii="Arial" w:hAnsi="Arial" w:cs="Arial"/>
          <w:sz w:val="20"/>
          <w:lang w:val="en-US"/>
        </w:rPr>
        <w:t xml:space="preserve">                     </w:t>
      </w:r>
      <w:r w:rsidRPr="00C130E8">
        <w:rPr>
          <w:rFonts w:ascii="Arial" w:hAnsi="Arial" w:cs="Arial"/>
          <w:sz w:val="20"/>
        </w:rPr>
        <w:t>(- 10.9%), в добивната промишленост (-10.7%), и в преработващата промишленост (-6.5%). </w:t>
      </w:r>
    </w:p>
    <w:p w14:paraId="400B24BE" w14:textId="6C0DB649"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lastRenderedPageBreak/>
        <w:t>За разлика от промишлеността, строителната продукция нараства с 3.1% на годишна база. Ръст е отчетен при строителството на съоръжения (+4.9%), строителството на сгради (+2.8%), специализираните строителни дейности (+2.1%).През третото тримесечие на 2025 г. БВП възлиза на 32.04 млрд. евро по текущи цени.</w:t>
      </w:r>
    </w:p>
    <w:p w14:paraId="068D6DC2"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През третото тримесечие на 2025 г. заетите лица са 2.95 млн., като коефициентът на заетост е 53.6%. Коефициентът на безработицата е 3.4%, като остава по-висока при мъжете (3.7%) спрямо жените (3.1%). </w:t>
      </w:r>
    </w:p>
    <w:p w14:paraId="7AB8720E"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Разходите на работодателите за един отработен час нарастват с 12.3% на годишна база, най-вече в строителния сектор (16.4%), следван от индустрията (12.8%) и услугите (11.3%). 34.8% от промишлените предприятия посочват недостига на работна сила като основно затруднение.</w:t>
      </w:r>
    </w:p>
    <w:p w14:paraId="08B3754F" w14:textId="25F75CD6" w:rsidR="00C130E8" w:rsidRPr="00C130E8" w:rsidRDefault="00C130E8" w:rsidP="00EA4ADA">
      <w:pPr>
        <w:shd w:val="clear" w:color="auto" w:fill="FFFFFF"/>
        <w:spacing w:line="276" w:lineRule="auto"/>
        <w:rPr>
          <w:rFonts w:ascii="Arial" w:hAnsi="Arial" w:cs="Arial"/>
          <w:sz w:val="20"/>
        </w:rPr>
      </w:pPr>
      <w:r w:rsidRPr="00C130E8">
        <w:rPr>
          <w:rFonts w:ascii="Arial" w:hAnsi="Arial" w:cs="Arial"/>
          <w:sz w:val="20"/>
        </w:rPr>
        <w:t xml:space="preserve">Средната брутна работна заплата през септември достига </w:t>
      </w:r>
      <w:r w:rsidR="008326A1">
        <w:rPr>
          <w:rFonts w:ascii="Arial" w:hAnsi="Arial" w:cs="Arial"/>
          <w:sz w:val="20"/>
        </w:rPr>
        <w:t>1 319</w:t>
      </w:r>
      <w:r w:rsidRPr="00C130E8">
        <w:rPr>
          <w:rFonts w:ascii="Arial" w:hAnsi="Arial" w:cs="Arial"/>
          <w:sz w:val="20"/>
        </w:rPr>
        <w:t xml:space="preserve"> </w:t>
      </w:r>
      <w:r w:rsidR="008326A1">
        <w:rPr>
          <w:rFonts w:ascii="Arial" w:hAnsi="Arial" w:cs="Arial"/>
          <w:sz w:val="20"/>
        </w:rPr>
        <w:t>евро</w:t>
      </w:r>
      <w:r w:rsidRPr="00C130E8">
        <w:rPr>
          <w:rFonts w:ascii="Arial" w:hAnsi="Arial" w:cs="Arial"/>
          <w:sz w:val="20"/>
        </w:rPr>
        <w:t>., с ръст от 11.9% на годишна база.</w:t>
      </w:r>
    </w:p>
    <w:p w14:paraId="080556E3" w14:textId="77777777" w:rsidR="006A0E27" w:rsidRPr="00C130E8" w:rsidRDefault="006A0E27" w:rsidP="006A0E27">
      <w:pPr>
        <w:shd w:val="clear" w:color="auto" w:fill="FFFFFF"/>
        <w:spacing w:line="276" w:lineRule="auto"/>
        <w:rPr>
          <w:rFonts w:ascii="Arial" w:hAnsi="Arial" w:cs="Arial"/>
          <w:sz w:val="20"/>
        </w:rPr>
      </w:pPr>
      <w:r w:rsidRPr="00946B95">
        <w:rPr>
          <w:rFonts w:ascii="Arial" w:hAnsi="Arial" w:cs="Arial"/>
          <w:sz w:val="20"/>
        </w:rPr>
        <w:t>Ръководството е отчело макроикономическата несигурност</w:t>
      </w:r>
      <w:r>
        <w:rPr>
          <w:rFonts w:ascii="Arial" w:hAnsi="Arial" w:cs="Arial"/>
          <w:sz w:val="20"/>
        </w:rPr>
        <w:t xml:space="preserve"> при своите преценки и оценки.</w:t>
      </w:r>
    </w:p>
    <w:p w14:paraId="5FB6B46B" w14:textId="16C042CF" w:rsidR="00DF3F33" w:rsidRPr="00CA29CF" w:rsidRDefault="009F3969" w:rsidP="00EA4ADA">
      <w:pPr>
        <w:shd w:val="clear" w:color="auto" w:fill="FFFFFF"/>
        <w:spacing w:line="276" w:lineRule="auto"/>
        <w:rPr>
          <w:rFonts w:ascii="Arial" w:hAnsi="Arial" w:cs="Arial"/>
          <w:sz w:val="20"/>
        </w:rPr>
      </w:pPr>
      <w:r w:rsidRPr="00C130E8">
        <w:rPr>
          <w:rFonts w:ascii="Arial" w:hAnsi="Arial" w:cs="Arial"/>
          <w:sz w:val="20"/>
        </w:rPr>
        <w:t>На този етап</w:t>
      </w:r>
      <w:r w:rsidR="00EA4ADA" w:rsidRPr="00C130E8">
        <w:rPr>
          <w:rFonts w:ascii="Arial" w:hAnsi="Arial" w:cs="Arial"/>
          <w:sz w:val="20"/>
        </w:rPr>
        <w:t xml:space="preserve"> не може да</w:t>
      </w:r>
      <w:r w:rsidRPr="00C130E8">
        <w:rPr>
          <w:rFonts w:ascii="Arial" w:hAnsi="Arial" w:cs="Arial"/>
          <w:sz w:val="20"/>
        </w:rPr>
        <w:t xml:space="preserve"> се</w:t>
      </w:r>
      <w:r w:rsidR="00EA4ADA" w:rsidRPr="00C130E8">
        <w:rPr>
          <w:rFonts w:ascii="Arial" w:hAnsi="Arial" w:cs="Arial"/>
          <w:sz w:val="20"/>
        </w:rPr>
        <w:t xml:space="preserve"> даде точна оценка и прогноза за ефекта на макроикономическата среда в края на 202</w:t>
      </w:r>
      <w:r w:rsidR="00C130E8" w:rsidRPr="00C130E8">
        <w:rPr>
          <w:rFonts w:ascii="Arial" w:hAnsi="Arial" w:cs="Arial"/>
          <w:sz w:val="20"/>
        </w:rPr>
        <w:t>5</w:t>
      </w:r>
      <w:r w:rsidR="00EA4ADA" w:rsidRPr="00C130E8">
        <w:rPr>
          <w:rFonts w:ascii="Arial" w:hAnsi="Arial" w:cs="Arial"/>
          <w:sz w:val="20"/>
        </w:rPr>
        <w:t>г. и през 202</w:t>
      </w:r>
      <w:r w:rsidR="00C130E8" w:rsidRPr="00C130E8">
        <w:rPr>
          <w:rFonts w:ascii="Arial" w:hAnsi="Arial" w:cs="Arial"/>
          <w:sz w:val="20"/>
        </w:rPr>
        <w:t>6</w:t>
      </w:r>
      <w:r w:rsidR="00EA4ADA" w:rsidRPr="00C130E8">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84" w:name="_Toc227062070"/>
      <w:r w:rsidRPr="00CA29CF">
        <w:rPr>
          <w:rFonts w:ascii="Arial" w:hAnsi="Arial" w:cs="Arial"/>
          <w:snapToGrid w:val="0"/>
          <w:sz w:val="20"/>
          <w:szCs w:val="20"/>
          <w:lang w:val="bg-BG"/>
        </w:rPr>
        <w:t>V. ФИНАНСОВИ ПОКАЗАТЕЛИ</w:t>
      </w:r>
      <w:bookmarkEnd w:id="284"/>
    </w:p>
    <w:p w14:paraId="6109984C" w14:textId="5AE74B53" w:rsidR="00E5052A" w:rsidRDefault="00B66DF8" w:rsidP="00B66DF8">
      <w:pPr>
        <w:rPr>
          <w:rFonts w:ascii="Arial" w:hAnsi="Arial" w:cs="Arial"/>
          <w:sz w:val="20"/>
        </w:rPr>
      </w:pPr>
      <w:bookmarkStart w:id="285"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81"/>
      <w:bookmarkEnd w:id="285"/>
    </w:p>
    <w:p w14:paraId="1B817755" w14:textId="77777777" w:rsidR="001F32CA" w:rsidRDefault="001F32CA" w:rsidP="00B66DF8">
      <w:pPr>
        <w:rPr>
          <w:rFonts w:ascii="Arial" w:hAnsi="Arial" w:cs="Arial"/>
          <w:sz w:val="20"/>
        </w:rPr>
      </w:pPr>
    </w:p>
    <w:p w14:paraId="749C67D9" w14:textId="77777777" w:rsidR="001F32CA" w:rsidRPr="00B14C47" w:rsidRDefault="001F32CA" w:rsidP="00B66DF8">
      <w:pPr>
        <w:rPr>
          <w:rFonts w:ascii="Arial" w:hAnsi="Arial" w:cs="Arial"/>
          <w:sz w:val="20"/>
        </w:rPr>
      </w:pPr>
    </w:p>
    <w:p w14:paraId="654605E1" w14:textId="50BB269F" w:rsidR="00AE2E84" w:rsidRDefault="00E65B03" w:rsidP="00E57EFE">
      <w:pPr>
        <w:ind w:left="8496"/>
        <w:rPr>
          <w:rFonts w:ascii="Arial" w:hAnsi="Arial" w:cs="Arial"/>
          <w:sz w:val="20"/>
        </w:rPr>
      </w:pPr>
      <w:proofErr w:type="spellStart"/>
      <w:r w:rsidRPr="00E65B03">
        <w:rPr>
          <w:rFonts w:ascii="Arial" w:hAnsi="Arial" w:cs="Arial"/>
          <w:sz w:val="20"/>
        </w:rPr>
        <w:t>хил.евро</w:t>
      </w:r>
      <w:proofErr w:type="spellEnd"/>
      <w:r w:rsidR="00E57EFE">
        <w:rPr>
          <w:rFonts w:ascii="Arial" w:hAnsi="Arial" w:cs="Arial"/>
          <w:sz w:val="20"/>
        </w:rPr>
        <w:t>.</w:t>
      </w:r>
    </w:p>
    <w:p w14:paraId="6938F094" w14:textId="7EF5A906" w:rsidR="00D43EF2" w:rsidRDefault="00E65B03">
      <w:pPr>
        <w:rPr>
          <w:rFonts w:ascii="Arial" w:hAnsi="Arial" w:cs="Arial"/>
          <w:sz w:val="20"/>
        </w:rPr>
      </w:pPr>
      <w:r>
        <w:rPr>
          <w:rFonts w:ascii="Arial" w:hAnsi="Arial" w:cs="Arial"/>
          <w:noProof/>
          <w:sz w:val="20"/>
        </w:rPr>
        <w:drawing>
          <wp:inline distT="0" distB="0" distL="0" distR="0" wp14:anchorId="1942E6F9" wp14:editId="07EC7423">
            <wp:extent cx="6038850" cy="5248275"/>
            <wp:effectExtent l="0" t="0" r="0" b="9525"/>
            <wp:docPr id="165045192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8850" cy="5248275"/>
                    </a:xfrm>
                    <a:prstGeom prst="rect">
                      <a:avLst/>
                    </a:prstGeom>
                    <a:noFill/>
                  </pic:spPr>
                </pic:pic>
              </a:graphicData>
            </a:graphic>
          </wp:inline>
        </w:drawing>
      </w:r>
    </w:p>
    <w:sectPr w:rsidR="00D43EF2" w:rsidSect="00663CB5">
      <w:headerReference w:type="default" r:id="rId13"/>
      <w:footerReference w:type="default" r:id="rId14"/>
      <w:footerReference w:type="first" r:id="rId15"/>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206D" w14:textId="77777777" w:rsidR="00901DD7" w:rsidRDefault="00901DD7">
      <w:r>
        <w:separator/>
      </w:r>
    </w:p>
  </w:endnote>
  <w:endnote w:type="continuationSeparator" w:id="0">
    <w:p w14:paraId="5A6B7B66" w14:textId="77777777" w:rsidR="00901DD7" w:rsidRDefault="0090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Arial"/>
    <w:charset w:val="CC"/>
    <w:family w:val="auto"/>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Content>
      <w:p w14:paraId="7E4C7A8D" w14:textId="2B7EA5D4" w:rsidR="00F7124C" w:rsidRDefault="00F7124C">
        <w:pPr>
          <w:pStyle w:val="Footer"/>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Footer"/>
      <w:jc w:val="right"/>
    </w:pPr>
  </w:p>
  <w:p w14:paraId="7DFFF18A" w14:textId="77777777" w:rsidR="00F7124C" w:rsidRDefault="00F7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62FD" w14:textId="77777777" w:rsidR="00901DD7" w:rsidRDefault="00901DD7">
      <w:r>
        <w:separator/>
      </w:r>
    </w:p>
  </w:footnote>
  <w:footnote w:type="continuationSeparator" w:id="0">
    <w:p w14:paraId="18C6A7D0" w14:textId="77777777" w:rsidR="00901DD7" w:rsidRDefault="0090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2B37E1FC" w:rsidR="00F7124C" w:rsidRPr="00CA7FCB" w:rsidRDefault="00F7124C" w:rsidP="002540C6">
    <w:pPr>
      <w:pStyle w:val="Header"/>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Pr>
        <w:rFonts w:ascii="Arial" w:hAnsi="Arial" w:cs="Arial"/>
        <w:b/>
        <w:i/>
        <w:sz w:val="18"/>
        <w:szCs w:val="20"/>
      </w:rPr>
      <w:t>1</w:t>
    </w:r>
    <w:r>
      <w:rPr>
        <w:rFonts w:ascii="Arial" w:hAnsi="Arial" w:cs="Arial"/>
        <w:b/>
        <w:i/>
        <w:sz w:val="18"/>
        <w:szCs w:val="20"/>
        <w:lang w:val="en-US"/>
      </w:rPr>
      <w:t xml:space="preserve"> </w:t>
    </w:r>
    <w:r w:rsidR="00CA7FCB">
      <w:rPr>
        <w:rFonts w:ascii="Arial" w:hAnsi="Arial" w:cs="Arial"/>
        <w:b/>
        <w:i/>
        <w:sz w:val="18"/>
        <w:szCs w:val="20"/>
      </w:rPr>
      <w:t>Март</w:t>
    </w:r>
    <w:r>
      <w:rPr>
        <w:rFonts w:ascii="Arial" w:hAnsi="Arial" w:cs="Arial"/>
        <w:b/>
        <w:i/>
        <w:sz w:val="18"/>
        <w:szCs w:val="20"/>
      </w:rPr>
      <w:t xml:space="preserve"> 202</w:t>
    </w:r>
    <w:r w:rsidR="00CA7FCB">
      <w:rPr>
        <w:rFonts w:ascii="Arial" w:hAnsi="Arial" w:cs="Arial"/>
        <w:b/>
        <w:i/>
        <w:sz w:val="18"/>
        <w:szCs w:val="20"/>
      </w:rPr>
      <w:t>6</w:t>
    </w:r>
  </w:p>
  <w:p w14:paraId="053E3236" w14:textId="77777777" w:rsidR="00F7124C" w:rsidRPr="00B165BB" w:rsidRDefault="00F7124C">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9A8021F"/>
    <w:multiLevelType w:val="multilevel"/>
    <w:tmpl w:val="3E6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A303E"/>
    <w:multiLevelType w:val="multilevel"/>
    <w:tmpl w:val="080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47EE8"/>
    <w:multiLevelType w:val="multilevel"/>
    <w:tmpl w:val="A3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72530882">
    <w:abstractNumId w:val="15"/>
  </w:num>
  <w:num w:numId="2" w16cid:durableId="256140037">
    <w:abstractNumId w:val="2"/>
  </w:num>
  <w:num w:numId="3" w16cid:durableId="2100638119">
    <w:abstractNumId w:val="12"/>
  </w:num>
  <w:num w:numId="4" w16cid:durableId="1295984887">
    <w:abstractNumId w:val="8"/>
  </w:num>
  <w:num w:numId="5" w16cid:durableId="1733625665">
    <w:abstractNumId w:val="13"/>
  </w:num>
  <w:num w:numId="6" w16cid:durableId="904484936">
    <w:abstractNumId w:val="0"/>
  </w:num>
  <w:num w:numId="7" w16cid:durableId="1915780414">
    <w:abstractNumId w:val="1"/>
  </w:num>
  <w:num w:numId="8" w16cid:durableId="358822010">
    <w:abstractNumId w:val="4"/>
  </w:num>
  <w:num w:numId="9" w16cid:durableId="345640708">
    <w:abstractNumId w:val="10"/>
  </w:num>
  <w:num w:numId="10" w16cid:durableId="1926955956">
    <w:abstractNumId w:val="14"/>
  </w:num>
  <w:num w:numId="11" w16cid:durableId="1790051614">
    <w:abstractNumId w:val="11"/>
  </w:num>
  <w:num w:numId="12" w16cid:durableId="2122022386">
    <w:abstractNumId w:val="9"/>
  </w:num>
  <w:num w:numId="13" w16cid:durableId="212625164">
    <w:abstractNumId w:val="3"/>
  </w:num>
  <w:num w:numId="14" w16cid:durableId="1551963459">
    <w:abstractNumId w:val="6"/>
  </w:num>
  <w:num w:numId="15" w16cid:durableId="742261079">
    <w:abstractNumId w:val="7"/>
  </w:num>
  <w:num w:numId="16" w16cid:durableId="74503007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F8"/>
    <w:rsid w:val="000025D6"/>
    <w:rsid w:val="00003402"/>
    <w:rsid w:val="000075BE"/>
    <w:rsid w:val="00007ECD"/>
    <w:rsid w:val="000143BB"/>
    <w:rsid w:val="000150B6"/>
    <w:rsid w:val="0001633D"/>
    <w:rsid w:val="00020942"/>
    <w:rsid w:val="000211F9"/>
    <w:rsid w:val="00021380"/>
    <w:rsid w:val="00021CD8"/>
    <w:rsid w:val="00024287"/>
    <w:rsid w:val="00026659"/>
    <w:rsid w:val="0003013D"/>
    <w:rsid w:val="00031575"/>
    <w:rsid w:val="00032A01"/>
    <w:rsid w:val="00033FA6"/>
    <w:rsid w:val="0003509F"/>
    <w:rsid w:val="0003656C"/>
    <w:rsid w:val="00036F57"/>
    <w:rsid w:val="00042F9E"/>
    <w:rsid w:val="00042FF1"/>
    <w:rsid w:val="0004366A"/>
    <w:rsid w:val="0004680F"/>
    <w:rsid w:val="00050E75"/>
    <w:rsid w:val="000517BC"/>
    <w:rsid w:val="00052121"/>
    <w:rsid w:val="00054D61"/>
    <w:rsid w:val="000551C3"/>
    <w:rsid w:val="00055777"/>
    <w:rsid w:val="000562F1"/>
    <w:rsid w:val="00057688"/>
    <w:rsid w:val="00057C67"/>
    <w:rsid w:val="00060BBB"/>
    <w:rsid w:val="00061205"/>
    <w:rsid w:val="00061274"/>
    <w:rsid w:val="00061563"/>
    <w:rsid w:val="00061737"/>
    <w:rsid w:val="00065834"/>
    <w:rsid w:val="00070C4E"/>
    <w:rsid w:val="000721BA"/>
    <w:rsid w:val="00072AEC"/>
    <w:rsid w:val="000745B3"/>
    <w:rsid w:val="00076522"/>
    <w:rsid w:val="000772C3"/>
    <w:rsid w:val="000819C1"/>
    <w:rsid w:val="00083BA2"/>
    <w:rsid w:val="00084B1B"/>
    <w:rsid w:val="00090D9E"/>
    <w:rsid w:val="00092FB1"/>
    <w:rsid w:val="0009799F"/>
    <w:rsid w:val="000A2467"/>
    <w:rsid w:val="000A2CD0"/>
    <w:rsid w:val="000B0499"/>
    <w:rsid w:val="000B1CD9"/>
    <w:rsid w:val="000B1D14"/>
    <w:rsid w:val="000B40BE"/>
    <w:rsid w:val="000B4380"/>
    <w:rsid w:val="000B75C7"/>
    <w:rsid w:val="000C0897"/>
    <w:rsid w:val="000C0A89"/>
    <w:rsid w:val="000C1F39"/>
    <w:rsid w:val="000C2A87"/>
    <w:rsid w:val="000C2BB5"/>
    <w:rsid w:val="000C3178"/>
    <w:rsid w:val="000C3E77"/>
    <w:rsid w:val="000D0402"/>
    <w:rsid w:val="000D3143"/>
    <w:rsid w:val="000D62D5"/>
    <w:rsid w:val="000E0223"/>
    <w:rsid w:val="000E0567"/>
    <w:rsid w:val="000E0D04"/>
    <w:rsid w:val="000E24C8"/>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1EC7"/>
    <w:rsid w:val="00162E6C"/>
    <w:rsid w:val="00163302"/>
    <w:rsid w:val="00165AE3"/>
    <w:rsid w:val="00171AD9"/>
    <w:rsid w:val="0017365D"/>
    <w:rsid w:val="00174D53"/>
    <w:rsid w:val="001760C7"/>
    <w:rsid w:val="001761F5"/>
    <w:rsid w:val="00176853"/>
    <w:rsid w:val="00180BC2"/>
    <w:rsid w:val="00187AF2"/>
    <w:rsid w:val="001902B5"/>
    <w:rsid w:val="0019177E"/>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B6235"/>
    <w:rsid w:val="001C0286"/>
    <w:rsid w:val="001C07A3"/>
    <w:rsid w:val="001C161C"/>
    <w:rsid w:val="001C2D70"/>
    <w:rsid w:val="001C4B85"/>
    <w:rsid w:val="001C5EDA"/>
    <w:rsid w:val="001C638D"/>
    <w:rsid w:val="001C7008"/>
    <w:rsid w:val="001D0288"/>
    <w:rsid w:val="001D2561"/>
    <w:rsid w:val="001D2C11"/>
    <w:rsid w:val="001D780E"/>
    <w:rsid w:val="001E09C3"/>
    <w:rsid w:val="001E5D96"/>
    <w:rsid w:val="001E66FD"/>
    <w:rsid w:val="001F2584"/>
    <w:rsid w:val="001F32CA"/>
    <w:rsid w:val="001F7841"/>
    <w:rsid w:val="002006A8"/>
    <w:rsid w:val="00207A42"/>
    <w:rsid w:val="002122E0"/>
    <w:rsid w:val="002130B2"/>
    <w:rsid w:val="00217144"/>
    <w:rsid w:val="00220E40"/>
    <w:rsid w:val="00221726"/>
    <w:rsid w:val="00221CF1"/>
    <w:rsid w:val="002242BE"/>
    <w:rsid w:val="0022746F"/>
    <w:rsid w:val="00227972"/>
    <w:rsid w:val="002311A3"/>
    <w:rsid w:val="0023120E"/>
    <w:rsid w:val="00232DBB"/>
    <w:rsid w:val="002345EC"/>
    <w:rsid w:val="00242419"/>
    <w:rsid w:val="002439EE"/>
    <w:rsid w:val="00244DA3"/>
    <w:rsid w:val="002527DA"/>
    <w:rsid w:val="00253EF4"/>
    <w:rsid w:val="002540C6"/>
    <w:rsid w:val="002551F7"/>
    <w:rsid w:val="0025617E"/>
    <w:rsid w:val="002571A2"/>
    <w:rsid w:val="0026390A"/>
    <w:rsid w:val="00264464"/>
    <w:rsid w:val="002647C3"/>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D25EC"/>
    <w:rsid w:val="002D3F61"/>
    <w:rsid w:val="002D45EA"/>
    <w:rsid w:val="002E050C"/>
    <w:rsid w:val="002E3B88"/>
    <w:rsid w:val="002E3C5E"/>
    <w:rsid w:val="002E4F71"/>
    <w:rsid w:val="002E5246"/>
    <w:rsid w:val="002F3A52"/>
    <w:rsid w:val="002F6938"/>
    <w:rsid w:val="002F7DFE"/>
    <w:rsid w:val="003008BE"/>
    <w:rsid w:val="0030362F"/>
    <w:rsid w:val="00303BA6"/>
    <w:rsid w:val="00304A26"/>
    <w:rsid w:val="003055AC"/>
    <w:rsid w:val="00306D9E"/>
    <w:rsid w:val="003112E1"/>
    <w:rsid w:val="00311A44"/>
    <w:rsid w:val="00313C9E"/>
    <w:rsid w:val="00317640"/>
    <w:rsid w:val="00324F7F"/>
    <w:rsid w:val="003312C8"/>
    <w:rsid w:val="00334065"/>
    <w:rsid w:val="00341B34"/>
    <w:rsid w:val="00342616"/>
    <w:rsid w:val="0034555C"/>
    <w:rsid w:val="003465FA"/>
    <w:rsid w:val="00350BBB"/>
    <w:rsid w:val="003567BA"/>
    <w:rsid w:val="0035693D"/>
    <w:rsid w:val="00357EBA"/>
    <w:rsid w:val="003615C2"/>
    <w:rsid w:val="00362187"/>
    <w:rsid w:val="00362B1F"/>
    <w:rsid w:val="00363E26"/>
    <w:rsid w:val="00365894"/>
    <w:rsid w:val="00371150"/>
    <w:rsid w:val="003714F1"/>
    <w:rsid w:val="003724C9"/>
    <w:rsid w:val="00376A8F"/>
    <w:rsid w:val="003800AF"/>
    <w:rsid w:val="0038040F"/>
    <w:rsid w:val="0038050C"/>
    <w:rsid w:val="00380872"/>
    <w:rsid w:val="00383333"/>
    <w:rsid w:val="003833F6"/>
    <w:rsid w:val="00384AA7"/>
    <w:rsid w:val="00386648"/>
    <w:rsid w:val="00391423"/>
    <w:rsid w:val="00394A51"/>
    <w:rsid w:val="00397204"/>
    <w:rsid w:val="003976B2"/>
    <w:rsid w:val="003A1B5D"/>
    <w:rsid w:val="003A4911"/>
    <w:rsid w:val="003B089B"/>
    <w:rsid w:val="003B1310"/>
    <w:rsid w:val="003B2C58"/>
    <w:rsid w:val="003B7609"/>
    <w:rsid w:val="003C2B93"/>
    <w:rsid w:val="003C312B"/>
    <w:rsid w:val="003C554F"/>
    <w:rsid w:val="003C5AC8"/>
    <w:rsid w:val="003C6078"/>
    <w:rsid w:val="003C65AE"/>
    <w:rsid w:val="003C7828"/>
    <w:rsid w:val="003D442F"/>
    <w:rsid w:val="003D6B60"/>
    <w:rsid w:val="003D7171"/>
    <w:rsid w:val="003E1E58"/>
    <w:rsid w:val="003E3375"/>
    <w:rsid w:val="003E4DD0"/>
    <w:rsid w:val="003E63A9"/>
    <w:rsid w:val="003E6621"/>
    <w:rsid w:val="003E7658"/>
    <w:rsid w:val="003F0467"/>
    <w:rsid w:val="003F3A4F"/>
    <w:rsid w:val="003F5B1F"/>
    <w:rsid w:val="003F7C13"/>
    <w:rsid w:val="00402399"/>
    <w:rsid w:val="0040608A"/>
    <w:rsid w:val="00411052"/>
    <w:rsid w:val="004110BA"/>
    <w:rsid w:val="00415525"/>
    <w:rsid w:val="00420749"/>
    <w:rsid w:val="00422087"/>
    <w:rsid w:val="0042309E"/>
    <w:rsid w:val="00423A90"/>
    <w:rsid w:val="00423AB6"/>
    <w:rsid w:val="00423CD8"/>
    <w:rsid w:val="0042407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BD0"/>
    <w:rsid w:val="004811DC"/>
    <w:rsid w:val="00481416"/>
    <w:rsid w:val="00481B1F"/>
    <w:rsid w:val="00482E75"/>
    <w:rsid w:val="00485C59"/>
    <w:rsid w:val="00485E6E"/>
    <w:rsid w:val="00490113"/>
    <w:rsid w:val="0049164C"/>
    <w:rsid w:val="00492498"/>
    <w:rsid w:val="00492798"/>
    <w:rsid w:val="00496C5B"/>
    <w:rsid w:val="004A0798"/>
    <w:rsid w:val="004A1CD5"/>
    <w:rsid w:val="004A1DC8"/>
    <w:rsid w:val="004A37D4"/>
    <w:rsid w:val="004A3A25"/>
    <w:rsid w:val="004A455B"/>
    <w:rsid w:val="004A5F64"/>
    <w:rsid w:val="004A74F1"/>
    <w:rsid w:val="004A7B6B"/>
    <w:rsid w:val="004B0CF8"/>
    <w:rsid w:val="004C4FAC"/>
    <w:rsid w:val="004C6958"/>
    <w:rsid w:val="004C7430"/>
    <w:rsid w:val="004D3B26"/>
    <w:rsid w:val="004D44A3"/>
    <w:rsid w:val="004D7CDF"/>
    <w:rsid w:val="004D7E08"/>
    <w:rsid w:val="004E4417"/>
    <w:rsid w:val="004E4B15"/>
    <w:rsid w:val="004E57D5"/>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CD0"/>
    <w:rsid w:val="00520013"/>
    <w:rsid w:val="00521D68"/>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4F66"/>
    <w:rsid w:val="00556B2F"/>
    <w:rsid w:val="00556D1A"/>
    <w:rsid w:val="00556D7C"/>
    <w:rsid w:val="0055737C"/>
    <w:rsid w:val="00557B4E"/>
    <w:rsid w:val="00571ACE"/>
    <w:rsid w:val="00571DA0"/>
    <w:rsid w:val="00572254"/>
    <w:rsid w:val="00573CBB"/>
    <w:rsid w:val="00581A17"/>
    <w:rsid w:val="00587260"/>
    <w:rsid w:val="00592D21"/>
    <w:rsid w:val="00592DAB"/>
    <w:rsid w:val="00593B1C"/>
    <w:rsid w:val="005978E2"/>
    <w:rsid w:val="005A088B"/>
    <w:rsid w:val="005A0C91"/>
    <w:rsid w:val="005A4132"/>
    <w:rsid w:val="005A49DA"/>
    <w:rsid w:val="005A62A6"/>
    <w:rsid w:val="005B04E4"/>
    <w:rsid w:val="005B3033"/>
    <w:rsid w:val="005B47E3"/>
    <w:rsid w:val="005B4BB0"/>
    <w:rsid w:val="005B7916"/>
    <w:rsid w:val="005C0D20"/>
    <w:rsid w:val="005C2316"/>
    <w:rsid w:val="005C6A94"/>
    <w:rsid w:val="005D2B09"/>
    <w:rsid w:val="005D2EA5"/>
    <w:rsid w:val="005D3B48"/>
    <w:rsid w:val="005D421E"/>
    <w:rsid w:val="005D6A58"/>
    <w:rsid w:val="005D6CFF"/>
    <w:rsid w:val="005E0F22"/>
    <w:rsid w:val="005E1D8A"/>
    <w:rsid w:val="005E5724"/>
    <w:rsid w:val="005F0B80"/>
    <w:rsid w:val="005F63DE"/>
    <w:rsid w:val="005F71B2"/>
    <w:rsid w:val="0060197F"/>
    <w:rsid w:val="006038D6"/>
    <w:rsid w:val="0060628C"/>
    <w:rsid w:val="00606E15"/>
    <w:rsid w:val="006100EF"/>
    <w:rsid w:val="006108B5"/>
    <w:rsid w:val="00610D9C"/>
    <w:rsid w:val="00610F57"/>
    <w:rsid w:val="006121A7"/>
    <w:rsid w:val="00612C5F"/>
    <w:rsid w:val="00613538"/>
    <w:rsid w:val="00614ED5"/>
    <w:rsid w:val="0061533C"/>
    <w:rsid w:val="00616786"/>
    <w:rsid w:val="00616986"/>
    <w:rsid w:val="00617C53"/>
    <w:rsid w:val="006267C6"/>
    <w:rsid w:val="0063000F"/>
    <w:rsid w:val="006358E0"/>
    <w:rsid w:val="0064008D"/>
    <w:rsid w:val="006406D1"/>
    <w:rsid w:val="00641524"/>
    <w:rsid w:val="00641BE8"/>
    <w:rsid w:val="006432A4"/>
    <w:rsid w:val="006435EE"/>
    <w:rsid w:val="00643C21"/>
    <w:rsid w:val="00645B58"/>
    <w:rsid w:val="00650EDF"/>
    <w:rsid w:val="006512F9"/>
    <w:rsid w:val="00653575"/>
    <w:rsid w:val="0065372F"/>
    <w:rsid w:val="006537F2"/>
    <w:rsid w:val="00655A42"/>
    <w:rsid w:val="00655ECC"/>
    <w:rsid w:val="0065785C"/>
    <w:rsid w:val="00662BE6"/>
    <w:rsid w:val="00662C25"/>
    <w:rsid w:val="00663CB5"/>
    <w:rsid w:val="00667E8C"/>
    <w:rsid w:val="00675FFC"/>
    <w:rsid w:val="0067707B"/>
    <w:rsid w:val="006777DE"/>
    <w:rsid w:val="006813C9"/>
    <w:rsid w:val="006822F0"/>
    <w:rsid w:val="006829D9"/>
    <w:rsid w:val="0068387E"/>
    <w:rsid w:val="00683ECB"/>
    <w:rsid w:val="00684AB3"/>
    <w:rsid w:val="00685638"/>
    <w:rsid w:val="00685762"/>
    <w:rsid w:val="00686B44"/>
    <w:rsid w:val="00693D6D"/>
    <w:rsid w:val="006968C6"/>
    <w:rsid w:val="00697983"/>
    <w:rsid w:val="006A0E27"/>
    <w:rsid w:val="006A1B94"/>
    <w:rsid w:val="006A35A0"/>
    <w:rsid w:val="006A3B3B"/>
    <w:rsid w:val="006A3B8F"/>
    <w:rsid w:val="006A51F6"/>
    <w:rsid w:val="006B2BA7"/>
    <w:rsid w:val="006B4F82"/>
    <w:rsid w:val="006B673A"/>
    <w:rsid w:val="006C0AAB"/>
    <w:rsid w:val="006C0F54"/>
    <w:rsid w:val="006C21F4"/>
    <w:rsid w:val="006C26BD"/>
    <w:rsid w:val="006C3F21"/>
    <w:rsid w:val="006C7BC0"/>
    <w:rsid w:val="006D107E"/>
    <w:rsid w:val="006D1691"/>
    <w:rsid w:val="006D1A4E"/>
    <w:rsid w:val="006D2BBF"/>
    <w:rsid w:val="006D3FCA"/>
    <w:rsid w:val="006D5AEF"/>
    <w:rsid w:val="006D649B"/>
    <w:rsid w:val="006E14B8"/>
    <w:rsid w:val="006E29E3"/>
    <w:rsid w:val="006E3286"/>
    <w:rsid w:val="006E557D"/>
    <w:rsid w:val="006E69DA"/>
    <w:rsid w:val="006E6D4F"/>
    <w:rsid w:val="006E7479"/>
    <w:rsid w:val="006F02F3"/>
    <w:rsid w:val="006F18C8"/>
    <w:rsid w:val="006F32CA"/>
    <w:rsid w:val="006F478A"/>
    <w:rsid w:val="006F4FF2"/>
    <w:rsid w:val="006F5935"/>
    <w:rsid w:val="006F6BBB"/>
    <w:rsid w:val="00700EEB"/>
    <w:rsid w:val="0070202B"/>
    <w:rsid w:val="007059AF"/>
    <w:rsid w:val="007111A6"/>
    <w:rsid w:val="0071228F"/>
    <w:rsid w:val="00712EAB"/>
    <w:rsid w:val="007133B5"/>
    <w:rsid w:val="00715EA1"/>
    <w:rsid w:val="0072210C"/>
    <w:rsid w:val="007249BB"/>
    <w:rsid w:val="0072534A"/>
    <w:rsid w:val="0073024B"/>
    <w:rsid w:val="00730887"/>
    <w:rsid w:val="00733DC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1EE5"/>
    <w:rsid w:val="0076262B"/>
    <w:rsid w:val="00762935"/>
    <w:rsid w:val="00763F3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0000"/>
    <w:rsid w:val="007A1614"/>
    <w:rsid w:val="007A1A59"/>
    <w:rsid w:val="007A3CB3"/>
    <w:rsid w:val="007A6EDF"/>
    <w:rsid w:val="007B079E"/>
    <w:rsid w:val="007B1422"/>
    <w:rsid w:val="007B40B9"/>
    <w:rsid w:val="007B574D"/>
    <w:rsid w:val="007B72CA"/>
    <w:rsid w:val="007B7EEE"/>
    <w:rsid w:val="007C25A7"/>
    <w:rsid w:val="007C330E"/>
    <w:rsid w:val="007C3990"/>
    <w:rsid w:val="007C68B2"/>
    <w:rsid w:val="007D1C91"/>
    <w:rsid w:val="007D2BE6"/>
    <w:rsid w:val="007D3008"/>
    <w:rsid w:val="007D41BF"/>
    <w:rsid w:val="007D4359"/>
    <w:rsid w:val="007D565D"/>
    <w:rsid w:val="007D5CEA"/>
    <w:rsid w:val="007D7055"/>
    <w:rsid w:val="007E39CF"/>
    <w:rsid w:val="007E740E"/>
    <w:rsid w:val="007F2231"/>
    <w:rsid w:val="007F24EB"/>
    <w:rsid w:val="007F267D"/>
    <w:rsid w:val="007F67D2"/>
    <w:rsid w:val="007F6AB2"/>
    <w:rsid w:val="008013BE"/>
    <w:rsid w:val="008023E1"/>
    <w:rsid w:val="00802B5D"/>
    <w:rsid w:val="00802EED"/>
    <w:rsid w:val="008056B7"/>
    <w:rsid w:val="00806F20"/>
    <w:rsid w:val="00812863"/>
    <w:rsid w:val="00815B9B"/>
    <w:rsid w:val="00821996"/>
    <w:rsid w:val="008224B1"/>
    <w:rsid w:val="0082574C"/>
    <w:rsid w:val="0083037A"/>
    <w:rsid w:val="008313B4"/>
    <w:rsid w:val="008326A1"/>
    <w:rsid w:val="0083308D"/>
    <w:rsid w:val="008334ED"/>
    <w:rsid w:val="00834135"/>
    <w:rsid w:val="008364CE"/>
    <w:rsid w:val="00836DDC"/>
    <w:rsid w:val="008402AB"/>
    <w:rsid w:val="008403D0"/>
    <w:rsid w:val="00840E9E"/>
    <w:rsid w:val="0084200D"/>
    <w:rsid w:val="008434AD"/>
    <w:rsid w:val="00845C85"/>
    <w:rsid w:val="00847CEA"/>
    <w:rsid w:val="00851EEC"/>
    <w:rsid w:val="00856239"/>
    <w:rsid w:val="00856493"/>
    <w:rsid w:val="00860389"/>
    <w:rsid w:val="00860915"/>
    <w:rsid w:val="00860D43"/>
    <w:rsid w:val="00860F2D"/>
    <w:rsid w:val="008623E2"/>
    <w:rsid w:val="00862953"/>
    <w:rsid w:val="008632EA"/>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5C16"/>
    <w:rsid w:val="008E683F"/>
    <w:rsid w:val="008E7F7C"/>
    <w:rsid w:val="008F01B3"/>
    <w:rsid w:val="008F2A68"/>
    <w:rsid w:val="008F4931"/>
    <w:rsid w:val="008F64BA"/>
    <w:rsid w:val="008F6ABD"/>
    <w:rsid w:val="008F7828"/>
    <w:rsid w:val="00901DD7"/>
    <w:rsid w:val="00904E4F"/>
    <w:rsid w:val="00905656"/>
    <w:rsid w:val="009067A2"/>
    <w:rsid w:val="00911A51"/>
    <w:rsid w:val="00915187"/>
    <w:rsid w:val="00915792"/>
    <w:rsid w:val="00917886"/>
    <w:rsid w:val="00923031"/>
    <w:rsid w:val="009231C0"/>
    <w:rsid w:val="00923700"/>
    <w:rsid w:val="00925E36"/>
    <w:rsid w:val="00926D2C"/>
    <w:rsid w:val="00927F08"/>
    <w:rsid w:val="00931396"/>
    <w:rsid w:val="00931663"/>
    <w:rsid w:val="00934F82"/>
    <w:rsid w:val="00940771"/>
    <w:rsid w:val="009424ED"/>
    <w:rsid w:val="00943A76"/>
    <w:rsid w:val="00950E5A"/>
    <w:rsid w:val="00955DAC"/>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91EB2"/>
    <w:rsid w:val="0099286A"/>
    <w:rsid w:val="0099400E"/>
    <w:rsid w:val="00995586"/>
    <w:rsid w:val="009A16C5"/>
    <w:rsid w:val="009A1FE4"/>
    <w:rsid w:val="009A23F0"/>
    <w:rsid w:val="009A2A62"/>
    <w:rsid w:val="009A3E8D"/>
    <w:rsid w:val="009A4845"/>
    <w:rsid w:val="009A5133"/>
    <w:rsid w:val="009B0AA5"/>
    <w:rsid w:val="009B160C"/>
    <w:rsid w:val="009B262F"/>
    <w:rsid w:val="009B3049"/>
    <w:rsid w:val="009B34C7"/>
    <w:rsid w:val="009B5795"/>
    <w:rsid w:val="009B69A6"/>
    <w:rsid w:val="009B7E70"/>
    <w:rsid w:val="009C0426"/>
    <w:rsid w:val="009C232D"/>
    <w:rsid w:val="009C29A1"/>
    <w:rsid w:val="009D1EA8"/>
    <w:rsid w:val="009D3248"/>
    <w:rsid w:val="009D5BCD"/>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693D"/>
    <w:rsid w:val="00A26C08"/>
    <w:rsid w:val="00A271DE"/>
    <w:rsid w:val="00A315DF"/>
    <w:rsid w:val="00A324C1"/>
    <w:rsid w:val="00A32B4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128"/>
    <w:rsid w:val="00A85D33"/>
    <w:rsid w:val="00A85F34"/>
    <w:rsid w:val="00A879A2"/>
    <w:rsid w:val="00A934F2"/>
    <w:rsid w:val="00A937C5"/>
    <w:rsid w:val="00A940AE"/>
    <w:rsid w:val="00A94F95"/>
    <w:rsid w:val="00A955B4"/>
    <w:rsid w:val="00AA2356"/>
    <w:rsid w:val="00AA279B"/>
    <w:rsid w:val="00AA3259"/>
    <w:rsid w:val="00AA3E8E"/>
    <w:rsid w:val="00AA7388"/>
    <w:rsid w:val="00AA7649"/>
    <w:rsid w:val="00AB284E"/>
    <w:rsid w:val="00AB5445"/>
    <w:rsid w:val="00AB61AA"/>
    <w:rsid w:val="00AC74FF"/>
    <w:rsid w:val="00AC7A8C"/>
    <w:rsid w:val="00AD50C6"/>
    <w:rsid w:val="00AD5FC0"/>
    <w:rsid w:val="00AD63A2"/>
    <w:rsid w:val="00AD78F0"/>
    <w:rsid w:val="00AE161D"/>
    <w:rsid w:val="00AE2E84"/>
    <w:rsid w:val="00AE4786"/>
    <w:rsid w:val="00AF573A"/>
    <w:rsid w:val="00AF5B4B"/>
    <w:rsid w:val="00AF5B61"/>
    <w:rsid w:val="00B01ACB"/>
    <w:rsid w:val="00B02124"/>
    <w:rsid w:val="00B02F17"/>
    <w:rsid w:val="00B0561A"/>
    <w:rsid w:val="00B07320"/>
    <w:rsid w:val="00B07602"/>
    <w:rsid w:val="00B0760F"/>
    <w:rsid w:val="00B10BD2"/>
    <w:rsid w:val="00B135BC"/>
    <w:rsid w:val="00B1465B"/>
    <w:rsid w:val="00B14C47"/>
    <w:rsid w:val="00B14C84"/>
    <w:rsid w:val="00B16EA3"/>
    <w:rsid w:val="00B203B0"/>
    <w:rsid w:val="00B22647"/>
    <w:rsid w:val="00B2291C"/>
    <w:rsid w:val="00B23C5C"/>
    <w:rsid w:val="00B34B92"/>
    <w:rsid w:val="00B371B1"/>
    <w:rsid w:val="00B44955"/>
    <w:rsid w:val="00B459E1"/>
    <w:rsid w:val="00B47837"/>
    <w:rsid w:val="00B51033"/>
    <w:rsid w:val="00B53DC6"/>
    <w:rsid w:val="00B57635"/>
    <w:rsid w:val="00B57D5A"/>
    <w:rsid w:val="00B630E5"/>
    <w:rsid w:val="00B63142"/>
    <w:rsid w:val="00B64302"/>
    <w:rsid w:val="00B66027"/>
    <w:rsid w:val="00B66DF8"/>
    <w:rsid w:val="00B6715C"/>
    <w:rsid w:val="00B73C56"/>
    <w:rsid w:val="00B73DFF"/>
    <w:rsid w:val="00B7539F"/>
    <w:rsid w:val="00B75471"/>
    <w:rsid w:val="00B80AF2"/>
    <w:rsid w:val="00B82911"/>
    <w:rsid w:val="00B87476"/>
    <w:rsid w:val="00B917D2"/>
    <w:rsid w:val="00B96B1D"/>
    <w:rsid w:val="00BA2B6D"/>
    <w:rsid w:val="00BA43BF"/>
    <w:rsid w:val="00BA5A91"/>
    <w:rsid w:val="00BB26EC"/>
    <w:rsid w:val="00BB30B7"/>
    <w:rsid w:val="00BB4C8D"/>
    <w:rsid w:val="00BB4D3B"/>
    <w:rsid w:val="00BB5277"/>
    <w:rsid w:val="00BB5ECA"/>
    <w:rsid w:val="00BC29B1"/>
    <w:rsid w:val="00BC4000"/>
    <w:rsid w:val="00BD0261"/>
    <w:rsid w:val="00BD4996"/>
    <w:rsid w:val="00BD5AE2"/>
    <w:rsid w:val="00BD5DEE"/>
    <w:rsid w:val="00BE1576"/>
    <w:rsid w:val="00BE533E"/>
    <w:rsid w:val="00BF089D"/>
    <w:rsid w:val="00BF2298"/>
    <w:rsid w:val="00BF5AC1"/>
    <w:rsid w:val="00BF6AAB"/>
    <w:rsid w:val="00BF7229"/>
    <w:rsid w:val="00BF7587"/>
    <w:rsid w:val="00C12058"/>
    <w:rsid w:val="00C130E8"/>
    <w:rsid w:val="00C13396"/>
    <w:rsid w:val="00C13E07"/>
    <w:rsid w:val="00C17567"/>
    <w:rsid w:val="00C24495"/>
    <w:rsid w:val="00C24508"/>
    <w:rsid w:val="00C2548B"/>
    <w:rsid w:val="00C346DF"/>
    <w:rsid w:val="00C40764"/>
    <w:rsid w:val="00C41772"/>
    <w:rsid w:val="00C42F01"/>
    <w:rsid w:val="00C44262"/>
    <w:rsid w:val="00C442D2"/>
    <w:rsid w:val="00C46F22"/>
    <w:rsid w:val="00C501D0"/>
    <w:rsid w:val="00C501F2"/>
    <w:rsid w:val="00C614E5"/>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A7FCB"/>
    <w:rsid w:val="00CB3740"/>
    <w:rsid w:val="00CB4637"/>
    <w:rsid w:val="00CB6802"/>
    <w:rsid w:val="00CB78AF"/>
    <w:rsid w:val="00CC18AE"/>
    <w:rsid w:val="00CC3A6B"/>
    <w:rsid w:val="00CC727E"/>
    <w:rsid w:val="00CD1F55"/>
    <w:rsid w:val="00CD2141"/>
    <w:rsid w:val="00CD238C"/>
    <w:rsid w:val="00CD3FC4"/>
    <w:rsid w:val="00CD6063"/>
    <w:rsid w:val="00CD64B7"/>
    <w:rsid w:val="00CE4BEA"/>
    <w:rsid w:val="00CE5A98"/>
    <w:rsid w:val="00CE5F18"/>
    <w:rsid w:val="00CE7901"/>
    <w:rsid w:val="00CE7C4D"/>
    <w:rsid w:val="00CF1429"/>
    <w:rsid w:val="00CF25C8"/>
    <w:rsid w:val="00CF65DB"/>
    <w:rsid w:val="00D01857"/>
    <w:rsid w:val="00D01BC1"/>
    <w:rsid w:val="00D060A0"/>
    <w:rsid w:val="00D10444"/>
    <w:rsid w:val="00D108F8"/>
    <w:rsid w:val="00D10A25"/>
    <w:rsid w:val="00D10E69"/>
    <w:rsid w:val="00D13EB6"/>
    <w:rsid w:val="00D14232"/>
    <w:rsid w:val="00D162C5"/>
    <w:rsid w:val="00D26965"/>
    <w:rsid w:val="00D27D32"/>
    <w:rsid w:val="00D311BC"/>
    <w:rsid w:val="00D34EF6"/>
    <w:rsid w:val="00D40BCB"/>
    <w:rsid w:val="00D41196"/>
    <w:rsid w:val="00D41E40"/>
    <w:rsid w:val="00D425C2"/>
    <w:rsid w:val="00D42B21"/>
    <w:rsid w:val="00D43EF2"/>
    <w:rsid w:val="00D44586"/>
    <w:rsid w:val="00D45B65"/>
    <w:rsid w:val="00D45C04"/>
    <w:rsid w:val="00D45E39"/>
    <w:rsid w:val="00D46C41"/>
    <w:rsid w:val="00D51C80"/>
    <w:rsid w:val="00D52583"/>
    <w:rsid w:val="00D52750"/>
    <w:rsid w:val="00D54226"/>
    <w:rsid w:val="00D54AF6"/>
    <w:rsid w:val="00D572FE"/>
    <w:rsid w:val="00D576CE"/>
    <w:rsid w:val="00D635E3"/>
    <w:rsid w:val="00D66436"/>
    <w:rsid w:val="00D6778B"/>
    <w:rsid w:val="00D67880"/>
    <w:rsid w:val="00D70464"/>
    <w:rsid w:val="00D72250"/>
    <w:rsid w:val="00D72B5F"/>
    <w:rsid w:val="00D75C5F"/>
    <w:rsid w:val="00D7790E"/>
    <w:rsid w:val="00D77F61"/>
    <w:rsid w:val="00D815D5"/>
    <w:rsid w:val="00D8224A"/>
    <w:rsid w:val="00D8454E"/>
    <w:rsid w:val="00D848C3"/>
    <w:rsid w:val="00D86D20"/>
    <w:rsid w:val="00D87FF7"/>
    <w:rsid w:val="00D92E9B"/>
    <w:rsid w:val="00D95A75"/>
    <w:rsid w:val="00D979CB"/>
    <w:rsid w:val="00DA34F0"/>
    <w:rsid w:val="00DA6815"/>
    <w:rsid w:val="00DB2CA8"/>
    <w:rsid w:val="00DB37F7"/>
    <w:rsid w:val="00DB53D4"/>
    <w:rsid w:val="00DB56EE"/>
    <w:rsid w:val="00DB6077"/>
    <w:rsid w:val="00DC25FB"/>
    <w:rsid w:val="00DC3130"/>
    <w:rsid w:val="00DC4F1A"/>
    <w:rsid w:val="00DD01CB"/>
    <w:rsid w:val="00DD194C"/>
    <w:rsid w:val="00DD233C"/>
    <w:rsid w:val="00DD57D4"/>
    <w:rsid w:val="00DD59CF"/>
    <w:rsid w:val="00DE3AF3"/>
    <w:rsid w:val="00DF0048"/>
    <w:rsid w:val="00DF0090"/>
    <w:rsid w:val="00DF227B"/>
    <w:rsid w:val="00DF2DB5"/>
    <w:rsid w:val="00DF3F33"/>
    <w:rsid w:val="00E01E8F"/>
    <w:rsid w:val="00E02E3B"/>
    <w:rsid w:val="00E11C52"/>
    <w:rsid w:val="00E1335D"/>
    <w:rsid w:val="00E14896"/>
    <w:rsid w:val="00E15A42"/>
    <w:rsid w:val="00E15C17"/>
    <w:rsid w:val="00E17B4D"/>
    <w:rsid w:val="00E17F21"/>
    <w:rsid w:val="00E2262A"/>
    <w:rsid w:val="00E25E4E"/>
    <w:rsid w:val="00E27825"/>
    <w:rsid w:val="00E3029D"/>
    <w:rsid w:val="00E310FF"/>
    <w:rsid w:val="00E31FF5"/>
    <w:rsid w:val="00E32022"/>
    <w:rsid w:val="00E32252"/>
    <w:rsid w:val="00E33DDE"/>
    <w:rsid w:val="00E343EB"/>
    <w:rsid w:val="00E34E83"/>
    <w:rsid w:val="00E355B4"/>
    <w:rsid w:val="00E35BD3"/>
    <w:rsid w:val="00E4680C"/>
    <w:rsid w:val="00E5052A"/>
    <w:rsid w:val="00E517F1"/>
    <w:rsid w:val="00E52A8D"/>
    <w:rsid w:val="00E5321D"/>
    <w:rsid w:val="00E556BC"/>
    <w:rsid w:val="00E57192"/>
    <w:rsid w:val="00E575DB"/>
    <w:rsid w:val="00E57EFE"/>
    <w:rsid w:val="00E609F7"/>
    <w:rsid w:val="00E60BBA"/>
    <w:rsid w:val="00E60FDD"/>
    <w:rsid w:val="00E6307A"/>
    <w:rsid w:val="00E6325A"/>
    <w:rsid w:val="00E63739"/>
    <w:rsid w:val="00E642F8"/>
    <w:rsid w:val="00E64BB5"/>
    <w:rsid w:val="00E64D2A"/>
    <w:rsid w:val="00E65B03"/>
    <w:rsid w:val="00E65B2E"/>
    <w:rsid w:val="00E65D11"/>
    <w:rsid w:val="00E66583"/>
    <w:rsid w:val="00E72B83"/>
    <w:rsid w:val="00E730C9"/>
    <w:rsid w:val="00E732ED"/>
    <w:rsid w:val="00E75D9E"/>
    <w:rsid w:val="00E75EF5"/>
    <w:rsid w:val="00E76218"/>
    <w:rsid w:val="00E7632F"/>
    <w:rsid w:val="00E7667C"/>
    <w:rsid w:val="00E81E86"/>
    <w:rsid w:val="00E83B4C"/>
    <w:rsid w:val="00E84473"/>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11B"/>
    <w:rsid w:val="00EC5524"/>
    <w:rsid w:val="00ED1A4F"/>
    <w:rsid w:val="00ED1EF8"/>
    <w:rsid w:val="00ED2A50"/>
    <w:rsid w:val="00ED357E"/>
    <w:rsid w:val="00ED375F"/>
    <w:rsid w:val="00ED4342"/>
    <w:rsid w:val="00ED5336"/>
    <w:rsid w:val="00EE0528"/>
    <w:rsid w:val="00EE3E4A"/>
    <w:rsid w:val="00EF0FC4"/>
    <w:rsid w:val="00EF2545"/>
    <w:rsid w:val="00EF3160"/>
    <w:rsid w:val="00EF4955"/>
    <w:rsid w:val="00EF5A84"/>
    <w:rsid w:val="00EF6E22"/>
    <w:rsid w:val="00F02393"/>
    <w:rsid w:val="00F02BD0"/>
    <w:rsid w:val="00F0312A"/>
    <w:rsid w:val="00F04442"/>
    <w:rsid w:val="00F06CEC"/>
    <w:rsid w:val="00F06DF7"/>
    <w:rsid w:val="00F10751"/>
    <w:rsid w:val="00F1358F"/>
    <w:rsid w:val="00F13AC1"/>
    <w:rsid w:val="00F16F9D"/>
    <w:rsid w:val="00F23088"/>
    <w:rsid w:val="00F23A06"/>
    <w:rsid w:val="00F24A1B"/>
    <w:rsid w:val="00F25A16"/>
    <w:rsid w:val="00F2605F"/>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2F96"/>
    <w:rsid w:val="00F64ABB"/>
    <w:rsid w:val="00F660A7"/>
    <w:rsid w:val="00F66352"/>
    <w:rsid w:val="00F7124C"/>
    <w:rsid w:val="00F71F16"/>
    <w:rsid w:val="00F72BE3"/>
    <w:rsid w:val="00F7584B"/>
    <w:rsid w:val="00F81C6E"/>
    <w:rsid w:val="00F844BC"/>
    <w:rsid w:val="00F8561C"/>
    <w:rsid w:val="00F8609F"/>
    <w:rsid w:val="00F867A3"/>
    <w:rsid w:val="00F90DFA"/>
    <w:rsid w:val="00F95122"/>
    <w:rsid w:val="00F96EAA"/>
    <w:rsid w:val="00FA12C9"/>
    <w:rsid w:val="00FA2356"/>
    <w:rsid w:val="00FA71EB"/>
    <w:rsid w:val="00FB0D5A"/>
    <w:rsid w:val="00FB19ED"/>
    <w:rsid w:val="00FB382B"/>
    <w:rsid w:val="00FB5FAA"/>
    <w:rsid w:val="00FB6549"/>
    <w:rsid w:val="00FB7094"/>
    <w:rsid w:val="00FB735B"/>
    <w:rsid w:val="00FC0A71"/>
    <w:rsid w:val="00FC1BC2"/>
    <w:rsid w:val="00FC61DF"/>
    <w:rsid w:val="00FC6AA2"/>
    <w:rsid w:val="00FC7DD5"/>
    <w:rsid w:val="00FD1F5E"/>
    <w:rsid w:val="00FD2C9E"/>
    <w:rsid w:val="00FD4729"/>
    <w:rsid w:val="00FD5AC3"/>
    <w:rsid w:val="00FE0E43"/>
    <w:rsid w:val="00FE2F94"/>
    <w:rsid w:val="00FE4A4E"/>
    <w:rsid w:val="00FE5087"/>
    <w:rsid w:val="00FE6049"/>
    <w:rsid w:val="00FE63A6"/>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1"/>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1"/>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1"/>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1"/>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uiPriority w:val="1"/>
    <w:qFormat/>
    <w:rsid w:val="00B66DF8"/>
    <w:pPr>
      <w:spacing w:before="240" w:after="60"/>
      <w:outlineLvl w:val="4"/>
    </w:pPr>
    <w:rPr>
      <w:b/>
      <w:bCs/>
      <w:i/>
      <w:iCs/>
      <w:sz w:val="26"/>
      <w:szCs w:val="26"/>
      <w:lang w:val="en-US"/>
    </w:rPr>
  </w:style>
  <w:style w:type="paragraph" w:styleId="Heading6">
    <w:name w:val="heading 6"/>
    <w:basedOn w:val="Normal"/>
    <w:next w:val="Normal"/>
    <w:link w:val="Heading6Char"/>
    <w:uiPriority w:val="1"/>
    <w:qFormat/>
    <w:rsid w:val="00B66DF8"/>
    <w:pPr>
      <w:spacing w:before="240" w:after="60"/>
      <w:outlineLvl w:val="5"/>
    </w:pPr>
    <w:rPr>
      <w:b/>
      <w:bCs/>
      <w:sz w:val="20"/>
      <w:lang w:val="en-US"/>
    </w:rPr>
  </w:style>
  <w:style w:type="paragraph" w:styleId="Heading7">
    <w:name w:val="heading 7"/>
    <w:basedOn w:val="Normal"/>
    <w:next w:val="Normal"/>
    <w:link w:val="Heading7Char"/>
    <w:uiPriority w:val="1"/>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uiPriority w:val="9"/>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qFormat/>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9A23F0"/>
    <w:pPr>
      <w:tabs>
        <w:tab w:val="right" w:leader="dot" w:pos="9457"/>
      </w:tabs>
      <w:spacing w:after="100"/>
      <w:ind w:left="440"/>
    </w:pPr>
    <w:rPr>
      <w:rFonts w:ascii="Arial" w:hAnsi="Arial" w:cs="Arial"/>
      <w:iCs/>
      <w:noProof/>
    </w:rPr>
  </w:style>
  <w:style w:type="character" w:styleId="Hyperlink">
    <w:name w:val="Hyperlink"/>
    <w:uiPriority w:val="99"/>
    <w:unhideWhenUsed/>
    <w:rsid w:val="00B66DF8"/>
    <w:rPr>
      <w:color w:val="0000FF"/>
      <w:u w:val="single"/>
    </w:rPr>
  </w:style>
  <w:style w:type="paragraph" w:styleId="ListParagraph">
    <w:name w:val="List Paragraph"/>
    <w:basedOn w:val="Normal"/>
    <w:uiPriority w:val="1"/>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 w:type="paragraph" w:customStyle="1" w:styleId="TableParagraph">
    <w:name w:val="Table Paragraph"/>
    <w:basedOn w:val="Normal"/>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 w:type="paragraph" w:customStyle="1" w:styleId="nitro-offscreen">
    <w:name w:val="nitro-offscreen"/>
    <w:basedOn w:val="Normal"/>
    <w:rsid w:val="00C130E8"/>
    <w:pPr>
      <w:spacing w:before="100" w:beforeAutospacing="1" w:after="100" w:afterAutospacing="1"/>
      <w:jc w:val="left"/>
    </w:pPr>
    <w:rPr>
      <w:sz w:val="24"/>
      <w:szCs w:val="24"/>
      <w:lang w:eastAsia="bg-BG"/>
    </w:rPr>
  </w:style>
  <w:style w:type="character" w:styleId="UnresolvedMention">
    <w:name w:val="Unresolved Mention"/>
    <w:basedOn w:val="DefaultParagraphFont"/>
    <w:uiPriority w:val="99"/>
    <w:semiHidden/>
    <w:unhideWhenUsed/>
    <w:rsid w:val="009A2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lima/policies/eu-climate-action/law_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19084</Words>
  <Characters>108783</Characters>
  <Application>Microsoft Office Word</Application>
  <DocSecurity>0</DocSecurity>
  <Lines>906</Lines>
  <Paragraphs>255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3</cp:revision>
  <cp:lastPrinted>2026-04-14T13:08:00Z</cp:lastPrinted>
  <dcterms:created xsi:type="dcterms:W3CDTF">2026-04-29T11:21:00Z</dcterms:created>
  <dcterms:modified xsi:type="dcterms:W3CDTF">2026-04-29T11:25:00Z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